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35b BEGDV 3 — Rente für den überlebenden Ehegatten im Falle der §§ 98, 86 Abs. 4 und 6 BEG</w:t>
      </w:r>
    </w:p>
    <w:p>
      <w:r>
        <w:rPr>
          <w:color w:val="555555"/>
          <w:sz w:val="18"/>
        </w:rPr>
        <w:t xml:space="preserve">Dritte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die Berechnung der Rente nach den §§ 98, 86 Abs. 4 und 6 BEG findet § 33 mit der Maßgabe Anwendung, daß an die Stelle des in § 33 Abs. 3 genannten Lebensalters das Lebensalter des Verfolgten im Zeitpunkt seines Todes tritt.</w:t>
      </w:r>
    </w:p>
    <w:p>
      <w:r>
        <w:t xml:space="preserve">(2) Im Falle der §§ 98, 86 Abs. 6 BEG ist die gemäß § 92 BEG zu errechnende Kapitalentschädigung des Verfolgten in vollem Umfange zugrunde zu legen.</w:t>
      </w:r>
    </w:p>
    <w:p>
      <w:r>
        <w:t xml:space="preserve">(3) § 97 Abs. 2 Satz 1 BEG sowie die §§ 24a und 35 finden entsprechende Anwendung.</w:t>
      </w:r>
    </w:p>
    <w:p>
      <w:r>
        <w:rPr>
          <w:color w:val="555555"/>
          <w:sz w:val="17"/>
        </w:rPr>
        <w:t xml:space="preserve">Zitiervorschlag: § 35b BEGDV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https://recht.nulegal.eu/gesetze/BEGDV%203/35b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