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BEGDV 2 — Umfang des Heilverfahrens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Heilverfahren umfaßt</w:t>
      </w:r>
    </w:p>
    <w:p>
      <w:pPr>
        <w:ind w:left="420"/>
      </w:pPr>
      <w:r>
        <w:t xml:space="preserve">1. die notwendige ärztliche Behandlung,</w:t>
      </w:r>
    </w:p>
    <w:p>
      <w:pPr>
        <w:ind w:left="420"/>
      </w:pPr>
      <w:r>
        <w:t xml:space="preserve">2. die notwendige Versorgung mit Arznei- und anderen Heilmitteln sowie Ausstattung mit Körperersatzstücken, orthopädischen und anderen Hilfsmitteln, die den Erfolg der Heilbehandlung sichern oder die Folgen der Schädigung erleichtern sollen,</w:t>
      </w:r>
    </w:p>
    <w:p>
      <w:pPr>
        <w:ind w:left="420"/>
      </w:pPr>
      <w:r>
        <w:t xml:space="preserve">3. die notwendige Pflege.</w:t>
      </w:r>
    </w:p>
    <w:p>
      <w:r>
        <w:rPr>
          <w:color w:val="555555"/>
          <w:sz w:val="17"/>
        </w:rPr>
        <w:t xml:space="preserve">Zitiervorschlag: § 9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