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 1 — Tod im unmittelbaren Anschluß an Deportation oder Freiheitsentziehung</w:t>
      </w:r>
    </w:p>
    <w:p>
      <w:r>
        <w:rPr>
          <w:color w:val="555555"/>
          <w:sz w:val="18"/>
        </w:rPr>
        <w:t xml:space="preserve">Erste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(Entfällt)</w:t>
      </w:r>
    </w:p>
    <w:p>
      <w:r>
        <w:rPr>
          <w:color w:val="555555"/>
          <w:sz w:val="17"/>
        </w:rPr>
        <w:t xml:space="preserve">Zitiervorschlag: § 2 BEGDV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