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BEGDV 1 — Anzeigepflicht</w:t>
      </w:r>
    </w:p>
    <w:p>
      <w:r>
        <w:rPr>
          <w:color w:val="555555"/>
          <w:sz w:val="18"/>
        </w:rPr>
        <w:t xml:space="preserve">Erste Verordnung zur Durchführung des Bundesentschädigungsgesetzes</w:t>
      </w:r>
    </w:p>
    <w:p>
      <w:r>
        <w:rPr>
          <w:color w:val="555555"/>
          <w:sz w:val="18"/>
        </w:rPr>
        <w:t xml:space="preserve">Stand: 20.04.2024 (konsolidierte Textfassung, kein amtliches Inkrafttretensdatum)</w:t>
      </w:r>
    </w:p>
    <w:p>
      <w:r>
        <w:t xml:space="preserve">(1) Der Hinterbliebene ist verpflichtet, der zuständigen Entschädigungsbehörde unverzüglich anzuzeigen:</w:t>
      </w:r>
    </w:p>
    <w:p>
      <w:pPr>
        <w:ind w:left="420"/>
      </w:pPr>
      <w:r>
        <w:t xml:space="preserve">1. die in § 13 Abs. 3 genannten Arbeitsverdienste, Leistungen und Erträgnisse sowie die Änderung der Einkommensverhältnisse,</w:t>
      </w:r>
    </w:p>
    <w:p>
      <w:pPr>
        <w:ind w:left="420"/>
      </w:pPr>
      <w:r>
        <w:t xml:space="preserve">2. die Verheiratung und Wiederverheiratung,</w:t>
      </w:r>
    </w:p>
    <w:p>
      <w:pPr>
        <w:ind w:left="420"/>
      </w:pPr>
      <w:r>
        <w:t xml:space="preserve">3. die Beendigung der Schul- und Berufsausbildung im Falle des § 7 Abs. 1 Nr. 1 und den Bezug von Dienstbezügen, Arbeitsentgelt oder sonstigen Zuwendungen in entsprechender Höhe,</w:t>
      </w:r>
    </w:p>
    <w:p>
      <w:pPr>
        <w:ind w:left="420"/>
      </w:pPr>
      <w:r>
        <w:t xml:space="preserve">4. den Fortfall der Erwerbsunfähigkeit im Falle des § 7 Abs. 1 Nr. 2 und den Bezug eines Einkommens</w:t>
      </w:r>
    </w:p>
    <w:p>
      <w:r>
        <w:rPr>
          <w:rFonts w:ascii="Courier New" w:hAnsi="Courier New"/>
          <w:sz w:val="17"/>
        </w:rPr>
        <w:t xml:space="preserve">    von mehr als 125 Deutsche Mark monatlich,</w:t>
      </w:r>
    </w:p>
    <w:p>
      <w:r>
        <w:rPr>
          <w:rFonts w:ascii="Courier New" w:hAnsi="Courier New"/>
          <w:sz w:val="17"/>
        </w:rPr>
        <w:t xml:space="preserve">ab 1. Juli 1967    von mehr als 150 Deutsche Mark monatlich,</w:t>
      </w:r>
    </w:p>
    <w:p>
      <w:r>
        <w:rPr>
          <w:rFonts w:ascii="Courier New" w:hAnsi="Courier New"/>
          <w:sz w:val="17"/>
        </w:rPr>
        <w:t xml:space="preserve">ab 1. Januar 1971    von mehr als 200 Deutsche Mark monatlich,</w:t>
      </w:r>
    </w:p>
    <w:p>
      <w:r>
        <w:rPr>
          <w:rFonts w:ascii="Courier New" w:hAnsi="Courier New"/>
          <w:sz w:val="17"/>
        </w:rPr>
        <w:t xml:space="preserve">ab 1. Februar 1977    von mehr als 360 Deutsche Mark monatlich,</w:t>
      </w:r>
    </w:p>
    <w:p>
      <w:r>
        <w:rPr>
          <w:rFonts w:ascii="Courier New" w:hAnsi="Courier New"/>
          <w:sz w:val="17"/>
        </w:rPr>
        <w:t xml:space="preserve">ab 1. März 1978    von mehr als 430 Deutsche Mark monatlich,</w:t>
      </w:r>
    </w:p>
    <w:p>
      <w:r>
        <w:rPr>
          <w:rFonts w:ascii="Courier New" w:hAnsi="Courier New"/>
          <w:sz w:val="17"/>
        </w:rPr>
        <w:t xml:space="preserve">ab 1. März 1979    von mehr als 550 Deutsche Mark monatlich,</w:t>
      </w:r>
    </w:p>
    <w:p>
      <w:r>
        <w:rPr>
          <w:rFonts w:ascii="Courier New" w:hAnsi="Courier New"/>
          <w:sz w:val="17"/>
        </w:rPr>
        <w:t xml:space="preserve">ab 1. März 1981    von mehr als 650 Deutsche Mark monatlich,</w:t>
      </w:r>
    </w:p>
    <w:p>
      <w:r>
        <w:rPr>
          <w:rFonts w:ascii="Courier New" w:hAnsi="Courier New"/>
          <w:sz w:val="17"/>
        </w:rPr>
        <w:t xml:space="preserve">ab 1. Januar 1987    von mehr als 750 Deutsche Mark monatlich,</w:t>
      </w:r>
    </w:p>
    <w:p>
      <w:r>
        <w:rPr>
          <w:rFonts w:ascii="Courier New" w:hAnsi="Courier New"/>
          <w:sz w:val="17"/>
        </w:rPr>
        <w:t xml:space="preserve">ab 1. Januar 1990    von mehr als 850 Deutsche Mark monatlich,</w:t>
      </w:r>
    </w:p>
    <w:p>
      <w:r>
        <w:rPr>
          <w:rFonts w:ascii="Courier New" w:hAnsi="Courier New"/>
          <w:sz w:val="17"/>
        </w:rPr>
        <w:t xml:space="preserve">ab 1. Januar 2002    von mehr als 480 Euro monatlich,</w:t>
      </w:r>
    </w:p>
    <w:p>
      <w:r>
        <w:rPr>
          <w:rFonts w:ascii="Courier New" w:hAnsi="Courier New"/>
          <w:sz w:val="17"/>
        </w:rPr>
        <w:t xml:space="preserve">ab 1. Juni 2008    von mehr als 520 Euro monatlich,</w:t>
      </w:r>
    </w:p>
    <w:p>
      <w:r>
        <w:rPr>
          <w:rFonts w:ascii="Courier New" w:hAnsi="Courier New"/>
          <w:sz w:val="17"/>
        </w:rPr>
        <w:t xml:space="preserve">ab 1. Juli 2010    von mehr als 530 Euro monatlich,</w:t>
      </w:r>
    </w:p>
    <w:p>
      <w:r>
        <w:rPr>
          <w:rFonts w:ascii="Courier New" w:hAnsi="Courier New"/>
          <w:sz w:val="17"/>
        </w:rPr>
        <w:t xml:space="preserve">ab 1. Oktober 2012    von mehr als 560 Euro monatlich,</w:t>
      </w:r>
    </w:p>
    <w:p>
      <w:r>
        <w:rPr>
          <w:rFonts w:ascii="Courier New" w:hAnsi="Courier New"/>
          <w:sz w:val="17"/>
        </w:rPr>
        <w:t xml:space="preserve">ab 1. August 2014    von mehr als 590 Euro monatlich,</w:t>
      </w:r>
    </w:p>
    <w:p>
      <w:r>
        <w:rPr>
          <w:rFonts w:ascii="Courier New" w:hAnsi="Courier New"/>
          <w:sz w:val="17"/>
        </w:rPr>
        <w:t xml:space="preserve">ab 1. September 2016    von mehr als 620 Euro monatlich,</w:t>
      </w:r>
    </w:p>
    <w:p>
      <w:r>
        <w:rPr>
          <w:rFonts w:ascii="Courier New" w:hAnsi="Courier New"/>
          <w:sz w:val="17"/>
        </w:rPr>
        <w:t xml:space="preserve">ab 1. Januar 2019    von mehr als 670 Euro monatlich,</w:t>
      </w:r>
    </w:p>
    <w:p>
      <w:r>
        <w:rPr>
          <w:rFonts w:ascii="Courier New" w:hAnsi="Courier New"/>
          <w:sz w:val="17"/>
        </w:rPr>
        <w:t xml:space="preserve">ab 1. September 2021    von mehr als 700 Euro monatlich und</w:t>
      </w:r>
    </w:p>
    <w:p>
      <w:r>
        <w:rPr>
          <w:rFonts w:ascii="Courier New" w:hAnsi="Courier New"/>
          <w:sz w:val="17"/>
        </w:rPr>
        <w:t xml:space="preserve">ab 1. Dezember 2023    von mehr als 780 Euro monatlich,</w:t>
      </w:r>
    </w:p>
    <w:p>
      <w:pPr>
        <w:ind w:left="420"/>
      </w:pPr>
      <w:r>
        <w:t xml:space="preserve">5. die Zahlung eines Betrages</w:t>
      </w:r>
    </w:p>
    <w:p>
      <w:r>
        <w:rPr>
          <w:rFonts w:ascii="Courier New" w:hAnsi="Courier New"/>
          <w:sz w:val="17"/>
        </w:rPr>
        <w:t xml:space="preserve">    von mehr als 125 Deutsche Mark monatlich,</w:t>
      </w:r>
    </w:p>
    <w:p>
      <w:r>
        <w:rPr>
          <w:rFonts w:ascii="Courier New" w:hAnsi="Courier New"/>
          <w:sz w:val="17"/>
        </w:rPr>
        <w:t xml:space="preserve">ab 1. Juli 1967    von mehr als 150 Deutsche Mark monatlich,</w:t>
      </w:r>
    </w:p>
    <w:p>
      <w:r>
        <w:rPr>
          <w:rFonts w:ascii="Courier New" w:hAnsi="Courier New"/>
          <w:sz w:val="17"/>
        </w:rPr>
        <w:t xml:space="preserve">ab 1. Januar 1971    von mehr als 200 Deutsche Mark monatlich,</w:t>
      </w:r>
    </w:p>
    <w:p>
      <w:r>
        <w:rPr>
          <w:rFonts w:ascii="Courier New" w:hAnsi="Courier New"/>
          <w:sz w:val="17"/>
        </w:rPr>
        <w:t xml:space="preserve">ab 1. Februar 1977    von mehr als 360 Deutsche Mark monatlich,</w:t>
      </w:r>
    </w:p>
    <w:p>
      <w:r>
        <w:rPr>
          <w:rFonts w:ascii="Courier New" w:hAnsi="Courier New"/>
          <w:sz w:val="17"/>
        </w:rPr>
        <w:t xml:space="preserve">ab 1. März 1978    von mehr als 430 Deutsche Mark monatlich,</w:t>
      </w:r>
    </w:p>
    <w:p>
      <w:r>
        <w:rPr>
          <w:rFonts w:ascii="Courier New" w:hAnsi="Courier New"/>
          <w:sz w:val="17"/>
        </w:rPr>
        <w:t xml:space="preserve">ab 1. März 1979    von mehr als 550 Deutsche Mark monatlich,</w:t>
      </w:r>
    </w:p>
    <w:p>
      <w:r>
        <w:rPr>
          <w:rFonts w:ascii="Courier New" w:hAnsi="Courier New"/>
          <w:sz w:val="17"/>
        </w:rPr>
        <w:t xml:space="preserve">ab 1. März 1981    von mehr als 650 Deutsche Mark monatlich,</w:t>
      </w:r>
    </w:p>
    <w:p>
      <w:r>
        <w:rPr>
          <w:rFonts w:ascii="Courier New" w:hAnsi="Courier New"/>
          <w:sz w:val="17"/>
        </w:rPr>
        <w:t xml:space="preserve">ab 1. Januar 1987    von mehr als 750 Deutsche Mark monatlich,</w:t>
      </w:r>
    </w:p>
    <w:p>
      <w:r>
        <w:rPr>
          <w:rFonts w:ascii="Courier New" w:hAnsi="Courier New"/>
          <w:sz w:val="17"/>
        </w:rPr>
        <w:t xml:space="preserve">ab 1. Januar 1990    von mehr als 850 Deutsche Mark monatlich,</w:t>
      </w:r>
    </w:p>
    <w:p>
      <w:r>
        <w:rPr>
          <w:rFonts w:ascii="Courier New" w:hAnsi="Courier New"/>
          <w:sz w:val="17"/>
        </w:rPr>
        <w:t xml:space="preserve">ab 1. Januar 2002    von mehr als 480 Euro monatlich,</w:t>
      </w:r>
    </w:p>
    <w:p>
      <w:r>
        <w:rPr>
          <w:rFonts w:ascii="Courier New" w:hAnsi="Courier New"/>
          <w:sz w:val="17"/>
        </w:rPr>
        <w:t xml:space="preserve">ab 1. Juni 2008    von mehr als 520 Euro monatlich,</w:t>
      </w:r>
    </w:p>
    <w:p>
      <w:r>
        <w:rPr>
          <w:rFonts w:ascii="Courier New" w:hAnsi="Courier New"/>
          <w:sz w:val="17"/>
        </w:rPr>
        <w:t xml:space="preserve">ab 1. Juli 2010    von mehr als 530 Euro monatlich,</w:t>
      </w:r>
    </w:p>
    <w:p>
      <w:r>
        <w:rPr>
          <w:rFonts w:ascii="Courier New" w:hAnsi="Courier New"/>
          <w:sz w:val="17"/>
        </w:rPr>
        <w:t xml:space="preserve">ab 1. Oktober 2012    von mehr als 560 Euro monatlich,</w:t>
      </w:r>
    </w:p>
    <w:p>
      <w:r>
        <w:rPr>
          <w:rFonts w:ascii="Courier New" w:hAnsi="Courier New"/>
          <w:sz w:val="17"/>
        </w:rPr>
        <w:t xml:space="preserve">ab 1. August 2014    von mehr als 590 Euro monatlich,</w:t>
      </w:r>
    </w:p>
    <w:p>
      <w:r>
        <w:rPr>
          <w:rFonts w:ascii="Courier New" w:hAnsi="Courier New"/>
          <w:sz w:val="17"/>
        </w:rPr>
        <w:t xml:space="preserve">ab 1. September 2016    von mehr als 620 Euro monatlich,</w:t>
      </w:r>
    </w:p>
    <w:p>
      <w:r>
        <w:rPr>
          <w:rFonts w:ascii="Courier New" w:hAnsi="Courier New"/>
          <w:sz w:val="17"/>
        </w:rPr>
        <w:t xml:space="preserve">ab 1. Januar 2019    von mehr als 670 Euro monatlich,</w:t>
      </w:r>
    </w:p>
    <w:p>
      <w:r>
        <w:rPr>
          <w:rFonts w:ascii="Courier New" w:hAnsi="Courier New"/>
          <w:sz w:val="17"/>
        </w:rPr>
        <w:t xml:space="preserve">ab 1. September 2021    von mehr als 700 Euro monatlich und</w:t>
      </w:r>
    </w:p>
    <w:p>
      <w:r>
        <w:rPr>
          <w:rFonts w:ascii="Courier New" w:hAnsi="Courier New"/>
          <w:sz w:val="17"/>
        </w:rPr>
        <w:t xml:space="preserve">ab 1. Dezember 2023    von mehr als 780 Euro monatlich</w:t>
      </w:r>
    </w:p>
    <w:p>
      <w:pPr>
        <w:ind w:left="420"/>
      </w:pPr>
      <w:r>
        <w:t xml:space="preserve">im Falle des § 5 Abs. 2 Nr. 2,</w:t>
      </w:r>
    </w:p>
    <w:p>
      <w:pPr>
        <w:ind w:left="420"/>
      </w:pPr>
      <w:r>
        <w:t xml:space="preserve">6. den Fortfall der Bedürftigkeit im Falle des § 17 Abs. 1 Nr. 5 und 6 BEG.</w:t>
      </w:r>
    </w:p>
    <w:p>
      <w:r>
        <w:t xml:space="preserve">(2) Der Hinterbliebene ist verpflichtet, der zuständigen Entschädigungsbehörde auf ihr Verlangen einmal jährlich eine Lebensbescheinigung vorzulegen. Die zuständige Entschädigungsbehörde kann auf die Vorlage verzichten, sofern der Zweck der Vorlage einer Lebensbescheinigung durch einen regelmäßigen Abgleich der erforderlichen Daten zwischen der Entschädigungsbehörde und einem amtlichen Melderegister erreicht werden kann.</w:t>
      </w:r>
    </w:p>
    <w:p>
      <w:r>
        <w:t xml:space="preserve">(3) Hat der Hinterbliebene einen gesetzlichen Vertreter, so obliegen diesem die Pflichten aus den Absätzen 1 und 2.</w:t>
      </w:r>
    </w:p>
    <w:p>
      <w:r>
        <w:rPr>
          <w:color w:val="555555"/>
          <w:sz w:val="17"/>
        </w:rPr>
        <w:t xml:space="preserve">Zitiervorschlag: § 19 BEGDV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