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BEGDV 1 — Hundertsatz der Rente</w:t>
      </w:r>
    </w:p>
    <w:p>
      <w:r>
        <w:rPr>
          <w:color w:val="555555"/>
          <w:sz w:val="18"/>
        </w:rPr>
        <w:t xml:space="preserve">Erste Verordnung zur Durchführung des Bundesentschädigungsgesetzes</w:t>
      </w:r>
    </w:p>
    <w:p>
      <w:r>
        <w:rPr>
          <w:color w:val="555555"/>
          <w:sz w:val="18"/>
        </w:rPr>
        <w:t xml:space="preserve">Stand: 20.04.2024 (konsolidierte Textfassung, kein amtliches Inkrafttretensdatum)</w:t>
      </w:r>
    </w:p>
    <w:p>
      <w:r>
        <w:t xml:space="preserve">(1) Vorbehaltlich der Bestimmung der Absätze 2 bis 5 beträgt der Hundertsatz der Rente der Hinterbliebenen 100 vom Hundert der in § 12 bestimmten Beträge.</w:t>
      </w:r>
    </w:p>
    <w:p>
      <w:r>
        <w:t xml:space="preserve">(2) Rechtfertigen die nach § 18 Abs. 2 BEG zu berücksichtigenden Umstände eine Ermäßigung des Hundertsatzes der Rente, so kann der Hundertsatz bis auf 30 vom Hundert ermäßigt werden.</w:t>
      </w:r>
    </w:p>
    <w:p>
      <w:r>
        <w:t xml:space="preserve">(3) Zu den nach § 18 Abs. 2 BEG zu berücksichtigenden Umständen gehören insbesondere</w:t>
      </w:r>
    </w:p>
    <w:p>
      <w:pPr>
        <w:ind w:left="420"/>
      </w:pPr>
      <w:r>
        <w:t xml:space="preserve">1. eigener Arbeitsverdienst und eigene Dienstbezüge aus zumutbarer Tätigkeit,</w:t>
      </w:r>
    </w:p>
    <w:p>
      <w:pPr>
        <w:ind w:left="420"/>
      </w:pPr>
      <w:r>
        <w:t xml:space="preserve">2. eigener Arbeitsverdienst, den der Hinterbliebene zu erwerben unterläßt, obwohl ihm der Erwerb zuzumuten ist,</w:t>
      </w:r>
    </w:p>
    <w:p>
      <w:pPr>
        <w:ind w:left="420"/>
      </w:pPr>
      <w:r>
        <w:t xml:space="preserve">3. Leistungen aus privaten Versicherungsverhältnissen,</w:t>
      </w:r>
    </w:p>
    <w:p>
      <w:pPr>
        <w:ind w:left="420"/>
      </w:pPr>
      <w:r>
        <w:t xml:space="preserve">4. Zinsen aus der Anlage von Kapitalvermögen und Erträgnisse aus Wertpapieren, es sei denn, daß es sich nachweisbar um Zinsen oder Erträgnisse aus der Anlage von Leistungen handelt, die der Hinterbliebene im Zuge der Entschädigung für Opfer der nationalsozialistischen Verfolgung erhalten hat,</w:t>
      </w:r>
    </w:p>
    <w:p>
      <w:pPr>
        <w:ind w:left="420"/>
      </w:pPr>
      <w:r>
        <w:t xml:space="preserve">5. sonstige Vermögenserträgnisse,</w:t>
      </w:r>
    </w:p>
    <w:p>
      <w:pPr>
        <w:ind w:left="420"/>
      </w:pPr>
      <w:r>
        <w:t xml:space="preserve">6. Rentenleistungen, die der Hinterbliebene im Zuge der Entschädigung für Opfer der nationalsozialistischen Verfolgung erhalten hat oder erhält, sofern diese Leistungen nicht bereits nach den §§ 141d bis 141k BEG berücksichtigt werden,</w:t>
      </w:r>
    </w:p>
    <w:p>
      <w:pPr>
        <w:ind w:left="420"/>
      </w:pPr>
      <w:r>
        <w:t xml:space="preserve">7. sonstige Versorgungsbezüge.</w:t>
      </w:r>
    </w:p>
    <w:p>
      <w:r>
        <w:t xml:space="preserve">(4) Nicht zumutbar ist eine Arbeit, die bei der sozialen Stellung des Hinterbliebenen nicht üblich ist. Einer Witwe ist eine Erwerbstätigkeit insbesondere dann nicht zuzumuten, wenn sie</w:t>
      </w:r>
    </w:p>
    <w:p>
      <w:pPr>
        <w:ind w:left="420"/>
      </w:pPr>
      <w:r>
        <w:t xml:space="preserve">1. für ein Kind unter 14 Jahren zu sorgen hat,</w:t>
      </w:r>
    </w:p>
    <w:p>
      <w:pPr>
        <w:ind w:left="420"/>
      </w:pPr>
      <w:r>
        <w:t xml:space="preserve">2. das 45. Lebensjahr vollendet hat,</w:t>
      </w:r>
    </w:p>
    <w:p>
      <w:pPr>
        <w:ind w:left="420"/>
      </w:pPr>
      <w:r>
        <w:t xml:space="preserve">3. keine Berufsausbildung besitzt und bisher nicht erwerbstätig war,</w:t>
      </w:r>
    </w:p>
    <w:p>
      <w:pPr>
        <w:ind w:left="420"/>
      </w:pPr>
      <w:r>
        <w:t xml:space="preserve">4. in ihrer Erwerbsfähigkeit um mindestens 50 vom Hundert gemindert ist.</w:t>
      </w:r>
    </w:p>
    <w:p>
      <w:r>
        <w:t xml:space="preserve">Einem Witwer ist eine Erwerbstätigkeit insbesondere dann nicht zuzumuten, wenn er das 65. Lebensjahr vollendet hat oder in seiner Erwerbsfähigkeit um mindestens 50 vom Hundert gemindert ist.</w:t>
      </w:r>
    </w:p>
    <w:p>
      <w:r>
        <w:t xml:space="preserve">(5) Erzielte und erzielbare Einkünfte werden nur insoweit berücksichtigt, als sie den Betrag</w:t>
      </w:r>
    </w:p>
    <w:p>
      <w:r>
        <w:rPr>
          <w:rFonts w:ascii="Courier New" w:hAnsi="Courier New"/>
          <w:sz w:val="17"/>
        </w:rPr>
        <w:t xml:space="preserve">ab 1. September 1965    von 200 Deutsche Mark,</w:t>
      </w:r>
    </w:p>
    <w:p>
      <w:r>
        <w:rPr>
          <w:rFonts w:ascii="Courier New" w:hAnsi="Courier New"/>
          <w:sz w:val="17"/>
        </w:rPr>
        <w:t xml:space="preserve">ab 1. September 1969    von 250 Deutsche Mark,</w:t>
      </w:r>
    </w:p>
    <w:p>
      <w:r>
        <w:rPr>
          <w:rFonts w:ascii="Courier New" w:hAnsi="Courier New"/>
          <w:sz w:val="17"/>
        </w:rPr>
        <w:t xml:space="preserve">ab 1. Januar 1972    von 300 Deutsche Mark,</w:t>
      </w:r>
    </w:p>
    <w:p>
      <w:r>
        <w:rPr>
          <w:rFonts w:ascii="Courier New" w:hAnsi="Courier New"/>
          <w:sz w:val="17"/>
        </w:rPr>
        <w:t xml:space="preserve">ab 1. Januar 1974    von 350 Deutsche Mark,</w:t>
      </w:r>
    </w:p>
    <w:p>
      <w:r>
        <w:rPr>
          <w:rFonts w:ascii="Courier New" w:hAnsi="Courier New"/>
          <w:sz w:val="17"/>
        </w:rPr>
        <w:t xml:space="preserve">ab 1. Februar 1976    von 400 Deutsche Mark,</w:t>
      </w:r>
    </w:p>
    <w:p>
      <w:r>
        <w:rPr>
          <w:rFonts w:ascii="Courier New" w:hAnsi="Courier New"/>
          <w:sz w:val="17"/>
        </w:rPr>
        <w:t xml:space="preserve">ab 1. März 1978    von 450 Deutsche Mark,</w:t>
      </w:r>
    </w:p>
    <w:p>
      <w:r>
        <w:rPr>
          <w:rFonts w:ascii="Courier New" w:hAnsi="Courier New"/>
          <w:sz w:val="17"/>
        </w:rPr>
        <w:t xml:space="preserve">ab 1. März 1980    von 500 Deutsche Mark,</w:t>
      </w:r>
    </w:p>
    <w:p>
      <w:r>
        <w:rPr>
          <w:rFonts w:ascii="Courier New" w:hAnsi="Courier New"/>
          <w:sz w:val="17"/>
        </w:rPr>
        <w:t xml:space="preserve">ab 1. Juli 1982    von 550 Deutsche Mark,</w:t>
      </w:r>
    </w:p>
    <w:p>
      <w:r>
        <w:rPr>
          <w:rFonts w:ascii="Courier New" w:hAnsi="Courier New"/>
          <w:sz w:val="17"/>
        </w:rPr>
        <w:t xml:space="preserve">ab 1. Januar 1985    von 600 Deutsche Mark,</w:t>
      </w:r>
    </w:p>
    <w:p>
      <w:r>
        <w:rPr>
          <w:rFonts w:ascii="Courier New" w:hAnsi="Courier New"/>
          <w:sz w:val="17"/>
        </w:rPr>
        <w:t xml:space="preserve">ab 1. Januar 1987    von 650 Deutsche Mark,</w:t>
      </w:r>
    </w:p>
    <w:p>
      <w:r>
        <w:rPr>
          <w:rFonts w:ascii="Courier New" w:hAnsi="Courier New"/>
          <w:sz w:val="17"/>
        </w:rPr>
        <w:t xml:space="preserve">ab 1. Januar 1989    von 700 Deutsche Mark,</w:t>
      </w:r>
    </w:p>
    <w:p>
      <w:r>
        <w:rPr>
          <w:rFonts w:ascii="Courier New" w:hAnsi="Courier New"/>
          <w:sz w:val="17"/>
        </w:rPr>
        <w:t xml:space="preserve">ab 1. März 1991    von 750 Deutsche Mark,</w:t>
      </w:r>
    </w:p>
    <w:p>
      <w:r>
        <w:rPr>
          <w:rFonts w:ascii="Courier New" w:hAnsi="Courier New"/>
          <w:sz w:val="17"/>
        </w:rPr>
        <w:t xml:space="preserve">ab 1. Mai 1993    von 800 Deutsche Mark,</w:t>
      </w:r>
    </w:p>
    <w:p>
      <w:r>
        <w:rPr>
          <w:rFonts w:ascii="Courier New" w:hAnsi="Courier New"/>
          <w:sz w:val="17"/>
        </w:rPr>
        <w:t xml:space="preserve">ab 1. April 1995    von 850 Deutsche Mark,</w:t>
      </w:r>
    </w:p>
    <w:p>
      <w:r>
        <w:rPr>
          <w:rFonts w:ascii="Courier New" w:hAnsi="Courier New"/>
          <w:sz w:val="17"/>
        </w:rPr>
        <w:t xml:space="preserve">ab 1. März 1997    von 875 Deutsche Mark,</w:t>
      </w:r>
    </w:p>
    <w:p>
      <w:r>
        <w:rPr>
          <w:rFonts w:ascii="Courier New" w:hAnsi="Courier New"/>
          <w:sz w:val="17"/>
        </w:rPr>
        <w:t xml:space="preserve">ab 1. März 1999    von 900 Deutsche Mark,</w:t>
      </w:r>
    </w:p>
    <w:p>
      <w:r>
        <w:rPr>
          <w:rFonts w:ascii="Courier New" w:hAnsi="Courier New"/>
          <w:sz w:val="17"/>
        </w:rPr>
        <w:t xml:space="preserve">ab 1. Januar 2002    von 480 Euro,</w:t>
      </w:r>
    </w:p>
    <w:p>
      <w:r>
        <w:rPr>
          <w:rFonts w:ascii="Courier New" w:hAnsi="Courier New"/>
          <w:sz w:val="17"/>
        </w:rPr>
        <w:t xml:space="preserve">ab 1. Juni 2008    von 520 Euro,</w:t>
      </w:r>
    </w:p>
    <w:p>
      <w:r>
        <w:rPr>
          <w:rFonts w:ascii="Courier New" w:hAnsi="Courier New"/>
          <w:sz w:val="17"/>
        </w:rPr>
        <w:t xml:space="preserve">ab 1. Juli 2010    von 530 Euro,</w:t>
      </w:r>
    </w:p>
    <w:p>
      <w:r>
        <w:rPr>
          <w:rFonts w:ascii="Courier New" w:hAnsi="Courier New"/>
          <w:sz w:val="17"/>
        </w:rPr>
        <w:t xml:space="preserve">ab 1. Oktober 2012    von 560 Euro,</w:t>
      </w:r>
    </w:p>
    <w:p>
      <w:r>
        <w:rPr>
          <w:rFonts w:ascii="Courier New" w:hAnsi="Courier New"/>
          <w:sz w:val="17"/>
        </w:rPr>
        <w:t xml:space="preserve">ab 1. August 2014    von 590 Euro,</w:t>
      </w:r>
    </w:p>
    <w:p>
      <w:r>
        <w:rPr>
          <w:rFonts w:ascii="Courier New" w:hAnsi="Courier New"/>
          <w:sz w:val="17"/>
        </w:rPr>
        <w:t xml:space="preserve">ab 1. September 2016    von 620 Euro,</w:t>
      </w:r>
    </w:p>
    <w:p>
      <w:r>
        <w:rPr>
          <w:rFonts w:ascii="Courier New" w:hAnsi="Courier New"/>
          <w:sz w:val="17"/>
        </w:rPr>
        <w:t xml:space="preserve">ab 1. Januar 2019    von 670 Euro,</w:t>
      </w:r>
    </w:p>
    <w:p>
      <w:r>
        <w:rPr>
          <w:rFonts w:ascii="Courier New" w:hAnsi="Courier New"/>
          <w:sz w:val="17"/>
        </w:rPr>
        <w:t xml:space="preserve">ab 1. September 2021    von 700 Euro und</w:t>
      </w:r>
    </w:p>
    <w:p>
      <w:r>
        <w:rPr>
          <w:rFonts w:ascii="Courier New" w:hAnsi="Courier New"/>
          <w:sz w:val="17"/>
        </w:rPr>
        <w:t xml:space="preserve">ab 1. Dezember 2023    von 780 Euro</w:t>
      </w:r>
    </w:p>
    <w:p>
      <w:r>
        <w:t xml:space="preserve">monatlich übersteigen. Je volle 50 Deutsche Mark, ab dem 1. Januar 2002 je 26 Euro der zu berücksichtigenden monatlichen Einkünfte führen zu einer Ermäßigung des Hundertsatzes um 10 vom Hundert, höchstens jedoch zu einer Kürzung des Monatsbetrages der Rente um 50 Deutsche Mark, ab dem 1. Januar 2002 um 26 Euro.</w:t>
      </w:r>
    </w:p>
    <w:p>
      <w:r>
        <w:rPr>
          <w:color w:val="555555"/>
          <w:sz w:val="17"/>
        </w:rPr>
        <w:t xml:space="preserve">Zitiervorschlag: § 13 BEGDV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