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Bundesregierung wird ermächtigt, zur Durchführung der §§ 28 bis 41a Rechtsverordnungen zu erlassen. Hierbei kann sie als Grundlage für die Berechnung der Renten und der Kapitalentschädigungen eine Besoldungsübersicht aufstellen, die das durchschnittliche Diensteinkommen (Grundgehalt und Wohnungsgeld) der Bundesbeamten des einfachen, mittleren, gehobenen und höheren Dienstes, nach Lebensaltersstufen gegliedert, ausweist. Auf Grund dieser Übersicht ist der Verfolgte in eine vergleichbare Beamtengruppe einzureihen.</w:t>
      </w:r>
    </w:p>
    <w:p>
      <w:r>
        <w:t xml:space="preserve">(2) Die Bundesregierung wird ermächtigt, durch Rechtsverordnung zu bestimmen, welche Haftstätten als Konzentrationslager im Sinne des § 31 Abs. 2 anzusehen sind. Dabei ist insbesondere auf die Haftstätten abzustellen, die dem SS-Wirtschaftsverwaltungshauptamt, Amtsgruppe D, unterstanden haben.</w:t>
      </w:r>
    </w:p>
    <w:p>
      <w:r>
        <w:t xml:space="preserve">(3) Die Bundesregierung wird ferner ermächtigt, durch Rechtsverordnung die monatlichen Mindestbeträge der Rente (§ 32) angemessen zu erhöhen, wenn sich die Dienst- und Versorgungsbezüge der Bundesbeamten auf Grund gesetzlicher Vorschriften erhöhen.</w:t>
      </w:r>
    </w:p>
    <w:p>
      <w:r>
        <w:rPr>
          <w:color w:val="555555"/>
          <w:sz w:val="17"/>
        </w:rPr>
        <w:t xml:space="preserve">Zitiervorschlag: § 42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