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4 BEG</w:t>
      </w:r>
    </w:p>
    <w:p>
      <w:r>
        <w:rPr>
          <w:color w:val="555555"/>
          <w:sz w:val="18"/>
        </w:rPr>
        <w:t xml:space="preserve">Bundesentschädigungsgesetz</w:t>
      </w:r>
    </w:p>
    <w:p>
      <w:r>
        <w:rPr>
          <w:color w:val="555555"/>
          <w:sz w:val="18"/>
        </w:rPr>
        <w:t xml:space="preserve">Stand: 10.06.2019 (konsolidierte Textfassung, kein amtliches Inkrafttretensdatum)</w:t>
      </w:r>
    </w:p>
    <w:p>
      <w:r>
        <w:t xml:space="preserve">(1) Anspruch auf Entschädigung besteht,</w:t>
      </w:r>
    </w:p>
    <w:p>
      <w:pPr>
        <w:ind w:left="420"/>
      </w:pPr>
      <w:r>
        <w:t xml:space="preserve">1. wenn der Verfolgte</w:t>
      </w:r>
    </w:p>
    <w:p>
      <w:pPr>
        <w:ind w:left="780"/>
      </w:pPr>
      <w:r>
        <w:t xml:space="preserve">a) am 31. Dezember 1952 seinen Wohnsitz oder dauernden Aufenthalt im Geltungsbereich dieses Gesetzes gehabt hat;</w:t>
      </w:r>
    </w:p>
    <w:p>
      <w:pPr>
        <w:ind w:left="780"/>
      </w:pPr>
      <w:r>
        <w:t xml:space="preserve">b) vor dem 31. Dezember 1952 verstorben ist und seinen letzten Wohnsitz oder dauernden Aufenthalt im Geltungsbereich dieses Gesetzes gehabt hat;</w:t>
      </w:r>
    </w:p>
    <w:p>
      <w:pPr>
        <w:ind w:left="780"/>
      </w:pPr>
      <w:r>
        <w:t xml:space="preserve">c) vor dem 31. Dezember 1952 ausgewandert ist, deportiert oder ausgewiesen worden ist und seinen letzten Wohnsitz oder dauernden Aufenthalt im Reichsgebiet nach dem Stande vom 31. Dezember 1937 oder im Gebiet der Freien Stadt Danzig gehabt und diesen nicht erst nach Beendigung der nationalsozialistischen Gewaltherrschaft in den unter fremder Verwaltung stehenden deutschen Ostgebieten oder im Gebiet der Freien Stadt Danzig begründet hat;d)</w:t>
      </w:r>
    </w:p>
    <w:p>
      <w:pPr>
        <w:ind w:left="780"/>
      </w:pPr>
      <w:r>
        <w:t xml:space="preserve">e) Vertriebener im Sinne des § 1 des Gesetzes über die Angelegenheiten der Vertriebenen und Flüchtlinge (Bundesvertriebenengesetz) ist und im Geltungsbereich dieses Gesetzes seinen Wohnsitz oder dauernden Aufenthalt bis zum 30. April 1965 genommen hat oder nach diesem Zeitpunkt innerhalb von 6 Monaten nimmt, nachdem er das Gebiet des Staates verlassen hat, aus dem er vertrieben oder ausgesiedelt worden ist;</w:t>
      </w:r>
    </w:p>
    <w:p>
      <w:pPr>
        <w:ind w:left="780"/>
      </w:pPr>
      <w:r>
        <w:t xml:space="preserve">f) als Sowjetzonenflüchtling im Sinne des § 3 des Bundesvertriebenengesetzes anerkannt ist und seinen Wohnsitz oder dauernden Aufenthalt im Geltungsbereich dieses Gesetzes genommen hat oder nimmt; gleichgestellt ist, wer aus der sowjetischen Besatzungszone oder aus dem sowjetisch besetzten Sektor von Berlin im Wege der Notaufnahme oder eines vergleichbaren Verfahrens zugezogen ist und am 31. Dezember 1964 seinen Wohnsitz oder dauernden Aufenthalt im Geltungsbereich dieses Gesetzes gehabt hat; § 3 Abs. 2 des Bundesvertriebenengesetzes findet entsprechende Anwendung;</w:t>
      </w:r>
    </w:p>
    <w:p>
      <w:pPr>
        <w:ind w:left="780"/>
      </w:pPr>
      <w:r>
        <w:t xml:space="preserve">g) im Wege der Familienzusammenführung seinen Wohnsitz oder dauernden Aufenthalt aus dem Gebiet der sowjetischen Besatzungszone oder aus dem sowjetisch besetzten Sektor von Berlin in den Geltungsbereich dieses Gesetzes verlegt hat oder verlegt, weil er infolge körperlicher oder geistiger Gebrechlichkeit ständiger Wartung oder Pflege bedarf oder mindestens 65 Jahre alt ist; § 3 Abs. 2 des Bundesvertriebenengesetzes findet entsprechende Anwendung;</w:t>
      </w:r>
    </w:p>
    <w:p>
      <w:pPr>
        <w:ind w:left="420"/>
      </w:pPr>
      <w:r>
        <w:t xml:space="preserve">2. wenn der Verfolgte am 1. Januar 1947 sich in einem DP-Lager im Geltungsbereich dieses Gesetzes aufgehalten hat und nach dem 31. Dezember 1946 entweder während des Aufenthalts im DP-Lager verstorben ist oder aus dem Geltungsbereich dieses Gesetzes ausgewandert ist oder als heimatloser Ausländer in die Zuständigkeit der deutschen Behörden übergegangen ist oder die deutsche Staatsangehörigkeit erworben hat.</w:t>
      </w:r>
    </w:p>
    <w:p>
      <w:r>
        <w:t xml:space="preserve">(2) Als Auswanderung im Sinne dieses Gesetzes gilt auch, wenn der Verfolgte vor dem 8. Mai 1945 aus den Verfolgungsgründen des § 1 seinen Wohnsitz oder dauernden Aufenthalt aus dem Reichsgebiet nach dem Stande vom 31. Dezember 1937 oder dem Gebiet der Freien Stadt Danzig verlegt hat.</w:t>
      </w:r>
    </w:p>
    <w:p>
      <w:r>
        <w:t xml:space="preserve">(3) Der Anspruch auf Entschädigung entfällt nicht dadurch, daß der deportierte Verfolgte (Absatz 1 Nr. 1 Buchstabe c) zwangsweise in das Reichsgebiet nach dem Stande vom 31. Dezember 1937 oder in das Gebiet der Freien Stadt Danzig zurückgeführt worden ist.</w:t>
      </w:r>
    </w:p>
    <w:p>
      <w:r>
        <w:t xml:space="preserve">(4) Der vertriebene Verfolgte (Absatz 1 Nr. 1 Buchstabe e) hat auch dann Anspruch auf Entschädigung, wenn sich seine Zugehörigkeit zum deutschen Volk darauf gründet, daß er dem deutschen Sprach- und Kulturkreis angehört hat; ein ausdrückliches Bekenntnis zum deutschen Volkstum ist nicht Voraussetzung der Zugehörigkeit zum deutschen Sprach- und Kulturkreis.</w:t>
      </w:r>
    </w:p>
    <w:p>
      <w:r>
        <w:t xml:space="preserve">(5) Als Familienzusammenführung (Absatz 1 Nr. 1 Buchstabe g) gilt die Aufnahme durch den Ehegatten, durch Verwandte gerader Linie oder der Seitenlinie bis zum zweiten Grad oder durch Stief- oder Pflegekinder, an Kindes Statt Angenommene oder Schwiegerkinder. Eine Aufnahme durch Stief- oder Pflegekinder oder an Kindes Statt Angenommene kommt nur in Betracht, wenn sie vor Vollendung des 18. Lebensjahres oder mindestens drei Jahre lang mit dem Zuziehenden in häuslicher Gemeinschaft gelebt hatten.</w:t>
      </w:r>
    </w:p>
    <w:p>
      <w:r>
        <w:t xml:space="preserve">(6) Der durch Freiheitsentziehung bedingte Zwangsaufenthalt und der Aufenthalt in einem DP-Lager gelten nicht als Wohnsitz oder dauernder Aufenthalt im Sinne dieses Gesetzes.</w:t>
      </w:r>
    </w:p>
    <w:p>
      <w:r>
        <w:t xml:space="preserve">(7) Für Schaden an Grundstücken besteht der Anspruch auf Entschädigung ohne Rücksicht auf Wohnsitz oder dauernden Aufenthalt des Verfolgten, wenn das Grundstück im Geltungsbereich dieses Gesetzes belegen ist.</w:t>
      </w:r>
    </w:p>
    <w:p>
      <w:r>
        <w:rPr>
          <w:color w:val="555555"/>
          <w:sz w:val="17"/>
        </w:rPr>
        <w:t xml:space="preserve">Zitiervorschlag: § 4 BEG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https://recht.nulegal.eu/gesetze/BEG/4</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