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190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soll enthalten</w:t>
      </w:r>
    </w:p>
    <w:p>
      <w:pPr>
        <w:ind w:left="420"/>
      </w:pPr>
      <w:r>
        <w:t xml:space="preserve">1. Angaben zur Person und zu den wirtschaftlichen Verhältnissen,</w:t>
      </w:r>
    </w:p>
    <w:p>
      <w:pPr>
        <w:ind w:left="420"/>
      </w:pPr>
      <w:r>
        <w:t xml:space="preserve">2. eine Darstellung des den Anspruch begründenden Sachverhalts,</w:t>
      </w:r>
    </w:p>
    <w:p>
      <w:pPr>
        <w:ind w:left="420"/>
      </w:pPr>
      <w:r>
        <w:t xml:space="preserve">3. Angabe von Beweismitteln,</w:t>
      </w:r>
    </w:p>
    <w:p>
      <w:pPr>
        <w:ind w:left="420"/>
      </w:pPr>
      <w:r>
        <w:t xml:space="preserve">4. Angaben über Art und Umfang des Anspruchs,</w:t>
      </w:r>
    </w:p>
    <w:p>
      <w:pPr>
        <w:ind w:left="420"/>
      </w:pPr>
      <w:r>
        <w:t xml:space="preserve">5. eine Erklärung, ob und wo der Antragsteller schon früher einen Antrag gestellt oder einen Anspruch angemeldet hat,</w:t>
      </w:r>
    </w:p>
    <w:p>
      <w:pPr>
        <w:ind w:left="420"/>
      </w:pPr>
      <w:r>
        <w:t xml:space="preserve">6. eine Erklärung über Leistungen, die im Zuge der Entschädigung für Opfer der nationalsozialistischen Verfolgung aus deutschen öffentlichen Mitteln oder von einem nach bürgerlichem Recht Schadensersatzpflichtigen bewirkt worden sind,</w:t>
      </w:r>
    </w:p>
    <w:p>
      <w:pPr>
        <w:ind w:left="420"/>
      </w:pPr>
      <w:r>
        <w:t xml:space="preserve">7. eine Erklärung darüber, ob und mit welchem Erfolg ein Rückerstattungsverfahren wegen eines dem Antragsteller oder seinem Rechtsvorgänger vor der Entziehung gehörenden Vermögensgegenstandes anhängig gemacht worden ist.</w:t>
      </w:r>
    </w:p>
    <w:p>
      <w:r>
        <w:rPr>
          <w:color w:val="555555"/>
          <w:sz w:val="17"/>
        </w:rPr>
        <w:t xml:space="preserve">Zitiervorschlag: § 190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