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durch Geldleistungen zu erfüllenden Ansprüche sollen spätestens bis zum Ablauf des Rechnungsjahres 1969 festgesetzt werden. Die Ansprüche sind sofort fällig.</w:t>
      </w:r>
    </w:p>
    <w:p>
      <w:r>
        <w:t xml:space="preserve">(2) Kapitalentschädigungen, die bis zum Ablauf des Rechnungsjahres 1969 nicht festgesetzt sind, und die Summe der bis zu diesem Zeitpunkt aufgelaufenen und noch nicht festgesetzten Rentenbeträge werden ab 1. Januar 1970 bis zum Zeitpunkt der Zuerkennung des Anspruchs verzinst. Für Ansprüche, die erst nach dem 1. Januar 1969 geltend gemacht werden, besteht ein Zinsanspruch erst nach Ablauf eines Jahres. Die Jahresfrist beginnt mit dem Ablauf des Kalendervierteljahres, in dem der Anspruch geltend gemacht wird. Die Sätze 2 und 3 gelten sinngemäß für die Ausübung der Rentenwahl bei Schaden im beruflichen Fortkommen.</w:t>
      </w:r>
    </w:p>
    <w:p>
      <w:r>
        <w:t xml:space="preserve">(3) Der Zinszuschlag nach Absatz 2 beträgt 1 vom Hundert für jedes angefangene Vierteljahr. Die Geltendmachung eines Verzugsschadens ist ausgeschlossen.</w:t>
      </w:r>
    </w:p>
    <w:p>
      <w:r>
        <w:t xml:space="preserve">(4) Der Zinsanspruch kann ganz oder teilweise versagt werden, wenn der Antragsteller oder sein Bevollmächtigter die verspätete Zuerkennung des Anspruchs offensichtlich zu vertreten hat.</w:t>
      </w:r>
    </w:p>
    <w:p>
      <w:r>
        <w:rPr>
          <w:color w:val="555555"/>
          <w:sz w:val="17"/>
        </w:rPr>
        <w:t xml:space="preserve">Zitiervorschlag: § 169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