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Opfer der nationalsozialistischen Verfolgung ist, wer aus Gründen politischer Gegnerschaft gegen den Nationalsozialismus oder aus Gründen der Rasse, des Glaubens oder der Weltanschauung durch nationalsozialistische Gewaltmaßnahmen verfolgt worden ist und hierdurch Schaden an Leben, Körper, Gesundheit, Freiheit, Eigentum, Vermögen, in seinem beruflichen oder in seinem wirtschaftlichen Fortkommen erlitten hat (Verfolgter).</w:t>
      </w:r>
    </w:p>
    <w:p>
      <w:r>
        <w:t xml:space="preserve">(2) Dem Verfolgten im Sinne des Absatzes 1 wird gleichgestellt, wer durch nationalsozialistische Gewaltmaßnahmen verfolgt worden ist,</w:t>
      </w:r>
    </w:p>
    <w:p>
      <w:pPr>
        <w:ind w:left="420"/>
      </w:pPr>
      <w:r>
        <w:t xml:space="preserve">1. weil er auf Grund eigener Gewissensentscheidung sich unter Gefährdung seiner Person aktiv gegen die Mißachtung der Menschenwürde oder gegen die sittlich, auch durch den Krieg nicht gerechtfertigte Vernichtung von Menschenleben eingesetzt hat;</w:t>
      </w:r>
    </w:p>
    <w:p>
      <w:pPr>
        <w:ind w:left="420"/>
      </w:pPr>
      <w:r>
        <w:t xml:space="preserve">2. weil er eine vom Nationalsozialismus abgelehnte künstlerische oder wissenschaftliche Richtung vertreten hat;</w:t>
      </w:r>
    </w:p>
    <w:p>
      <w:pPr>
        <w:ind w:left="420"/>
      </w:pPr>
      <w:r>
        <w:t xml:space="preserve">3. weil er einem Verfolgten nahegestanden hat.</w:t>
      </w:r>
    </w:p>
    <w:p>
      <w:r>
        <w:t xml:space="preserve">(3) Als Verfolgter im Sinne des Absatzes 1 gilt auch</w:t>
      </w:r>
    </w:p>
    <w:p>
      <w:pPr>
        <w:ind w:left="420"/>
      </w:pPr>
      <w:r>
        <w:t xml:space="preserve">1. der Hinterbliebene eines Verfolgten, der getötet oder in den Tod getrieben worden oder an den Folgen der Schädigung seines Körpers oder seiner Gesundheit verstorben ist;</w:t>
      </w:r>
    </w:p>
    <w:p>
      <w:pPr>
        <w:ind w:left="420"/>
      </w:pPr>
      <w:r>
        <w:t xml:space="preserve">2. der Geschädigte, der eine ihm zur Last gelegte Handlung in Bekämpfung der nationalsozialistischen Gewaltherrschaft oder in Abwehr der Verfolgung begangen hat, aber den Beweggrund dieser Handlung verbergen konnte;</w:t>
      </w:r>
    </w:p>
    <w:p>
      <w:pPr>
        <w:ind w:left="420"/>
      </w:pPr>
      <w:r>
        <w:t xml:space="preserve">3. der Geschädigte, der von nationalsozialistischen Gewaltmaßnahmen betroffen worden ist, weil er irrtümlich einer Personengruppe zugerechnet wurde, die aus den in Absatz 1 und 2 genannten Gründen verfolgt worden ist;</w:t>
      </w:r>
    </w:p>
    <w:p>
      <w:pPr>
        <w:ind w:left="420"/>
      </w:pPr>
      <w:r>
        <w:t xml:space="preserve">4. der Geschädigte, der als naher Angehöriger des Verfolgten von nationalsozialistischen Gewaltmaßnahmen mitbetroffen ist; als nahe Angehörige gelten der Ehegatte des Verfolgten und die Kinder, solange für sie nach dem bis zum 31. Dezember 1974 geltenden Beamtenrecht Kinderzuschläge gewährt werden können.</w:t>
      </w:r>
    </w:p>
    <w:p>
      <w:r>
        <w:rPr>
          <w:color w:val="555555"/>
          <w:sz w:val="17"/>
        </w:rPr>
        <w:t xml:space="preserve">Zitiervorschlag: § 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