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BEG NRW (Nordrhein-Westfalen)</w:t>
      </w:r>
    </w:p>
    <w:p>
      <w:r>
        <w:rPr>
          <w:color w:val="555555"/>
          <w:sz w:val="18"/>
        </w:rPr>
        <w:t xml:space="preserve">Beitreibungserleichterungsgesetz/Kfz-Zulassung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Zulassung eines Fahrzeuges darf unbeschadet zulassungsrechtlicher, versicherungsrechtlicher und kraftfahrzeugsteuerlicher Bestimmungen nur erfolgen, wenn die Fahrzeughalterin oder der Fahrzeughalter der Zulassungsbehörde keine rückständigen Gebühren oder Auslagen aus vorausgegangenen Zulassungs- und damit zusammenhängenden Verwaltungsvorgängen schuldet.</w:t>
      </w:r>
    </w:p>
    <w:p>
      <w:r>
        <w:t xml:space="preserve">(2) Wird die Zulassung durch eine beauftragte Person beantragt, so darf dieser die Höhe der Rückstände nach Absatz 1 nur mitgeteilt werden, wenn eine schriftliche Einverständniserklärung der Fahrzeughalterin oder des Fahrzeughalters vorgelegt wird.</w:t>
      </w:r>
    </w:p>
    <w:p>
      <w:r>
        <w:t xml:space="preserve">(3) Die Erteilung einer Einzugsermächtigung vom Konto der Fahrzeughalterin oder des Fahrzeughalters bei einem Geldinstitut zur Begleichung der von der Zulassungsbehörde festgestellten rückständigen Beträge ist nicht zulässig.</w:t>
      </w:r>
    </w:p>
    <w:p>
      <w:r>
        <w:rPr>
          <w:color w:val="555555"/>
          <w:sz w:val="17"/>
        </w:rPr>
        <w:t xml:space="preserve">Zitiervorschlag: § 1 BEG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