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BEEGZV (Brandenburg)</w:t>
      </w:r>
    </w:p>
    <w:p>
      <w:r>
        <w:rPr>
          <w:color w:val="555555"/>
          <w:sz w:val="18"/>
        </w:rPr>
        <w:t xml:space="preserve">Verordnung über die Zuständigkeiten zur Durchführung des Bundeselterngeld- und Elternzeitgesetzes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Zuständige Behörden für die Ausführung der</w:t>
      </w:r>
    </w:p>
    <w:p>
      <w:r>
        <w:t xml:space="preserve">Abschnitte 1 bis 3 des Bundeselterngeld- und Elternzeitgesetzes und zuständige</w:t>
      </w:r>
    </w:p>
    <w:p>
      <w:r>
        <w:t xml:space="preserve">Verwaltungsbehörden für die Verfolgung und Ahndung von</w:t>
      </w:r>
    </w:p>
    <w:p>
      <w:r>
        <w:t xml:space="preserve">Ordnungswidrigkeiten im Sinne des § 14 Abs. 3 des Bundeselterngeld- und</w:t>
      </w:r>
    </w:p>
    <w:p>
      <w:r>
        <w:t xml:space="preserve">Elternzeitgesetzes sind die Landkreise, kreisfreien Städte und</w:t>
      </w:r>
    </w:p>
    <w:p>
      <w:r>
        <w:t xml:space="preserve">die Große kreisangehörige Stadt Schwedt/Oder. Sie nehmen diese Aufgaben als</w:t>
      </w:r>
    </w:p>
    <w:p>
      <w:r>
        <w:t xml:space="preserve">Auftragsangelegenheit wahr.</w:t>
      </w:r>
    </w:p>
    <w:p>
      <w:r>
        <w:t xml:space="preserve">Die Übertragung der Aufgaben der nach Satz 1 zuständigen Behörden auf weitere</w:t>
      </w:r>
    </w:p>
    <w:p>
      <w:r>
        <w:t xml:space="preserve">Große kreisangehörige Städte sowie der Widerruf der Übertragung richten sich</w:t>
      </w:r>
    </w:p>
    <w:p>
      <w:r>
        <w:t xml:space="preserve">nach den kommunalverfassungsrechtlichen Vorschriften.</w:t>
      </w:r>
    </w:p>
    <w:p>
      <w:r>
        <w:t xml:space="preserve">(2) Die Aufsicht über die nach Absatz 1 zuständigen Behörden</w:t>
      </w:r>
    </w:p>
    <w:p>
      <w:r>
        <w:t xml:space="preserve">führt das für Familie zuständige Ministerium. Für die</w:t>
      </w:r>
    </w:p>
    <w:p>
      <w:r>
        <w:t xml:space="preserve">Durchführung der Aufsicht</w:t>
      </w:r>
    </w:p>
    <w:p>
      <w:r>
        <w:t xml:space="preserve">gilt § 17 Absatz 1 des Landesorganisationsgesetzes.</w:t>
      </w:r>
    </w:p>
    <w:p>
      <w:r>
        <w:rPr>
          <w:color w:val="555555"/>
          <w:sz w:val="17"/>
        </w:rPr>
        <w:t xml:space="preserve">Zitiervorschlag: § 1 BEEGZV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https://recht.nulegal.eu/gesetze/BEEGZV/1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