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BEEG — Zusammentreffen von Ansprüchen</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(1) Erfüllen beide Elternteile die Anspruchsvoraussetzungen, bestimmen sie, wer von ihnen die Monatsbeträge für welche Lebensmonate des Kindes in Anspruch nimmt.</w:t>
      </w:r>
    </w:p>
    <w:p>
      <w:r>
        <w:t xml:space="preserve">(2) Beanspruchen beide Elternteile zusammen mehr als die ihnen nach § 4 Absatz 3 und § 4b oder nach § 4 Absatz 3 und § 4b in Verbindung mit § 4d zustehenden Monatsbeträge, so besteht der Anspruch eines Elternteils, der nicht über die Hälfte der zustehenden Monatsbeträge hinausgeht, ungekürzt; der Anspruch des anderen Elternteils wird gekürzt auf die vom Gesamtanspruch verbleibenden Monatsbeträge. Beansprucht jeder der beiden Elternteile mehr als die Hälfte der ihm zustehenden Monatsbeträge, steht jedem Elternteil die Hälfte des Gesamtanspruchs der Monatsbeträge zu.</w:t>
      </w:r>
    </w:p>
    <w:p>
      <w:r>
        <w:t xml:space="preserve">(3) Die Absätze 1 und 2 gelten in den Fällen des § 1 Absatz 3 und 4 entsprechend. Wird eine Einigung mit einem nicht sorgeberechtigten Elternteil oder einer Person, die nach § 1 Absatz 3 Satz 1 Nummer 2 und 3 Anspruch auf Elterngeld hat, nicht erzielt, so kommt es abweichend von Absatz 2 allein auf die Entscheidung des sorgeberechtigten Elternteils an.</w:t>
      </w:r>
    </w:p>
    <w:p>
      <w:r>
        <w:rPr>
          <w:color w:val="555555"/>
          <w:sz w:val="17"/>
        </w:rPr>
        <w:t xml:space="preserve">Zitiervorschlag: § 5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