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2f BEEG — Abzüge für Sozialabgaben</w:t>
      </w:r>
    </w:p>
    <w:p>
      <w:r>
        <w:rPr>
          <w:color w:val="555555"/>
          <w:sz w:val="18"/>
        </w:rPr>
        <w:t xml:space="preserve">Bundeselterngeld- und Elternzeitgesetz</w:t>
      </w:r>
    </w:p>
    <w:p>
      <w:r>
        <w:rPr>
          <w:color w:val="555555"/>
          <w:sz w:val="18"/>
        </w:rPr>
        <w:t xml:space="preserve">Stand: 01.05.2025 (konsolidierte Textfassung, kein amtliches Inkrafttretensdatum)</w:t>
      </w:r>
    </w:p>
    <w:p>
      <w:r>
        <w:t xml:space="preserve">(1) Als Abzüge für Sozialabgaben sind Beträge für die gesetzliche Sozialversicherung oder für eine vergleichbare Einrichtung sowie für die Arbeitsförderung zu berücksichtigen. Die Abzüge für Sozialabgaben werden einheitlich für Einkommen aus nichtselbstständiger und selbstständiger Erwerbstätigkeit anhand folgender Beitragssatzpauschalen ermittelt:</w:t>
      </w:r>
    </w:p>
    <w:p>
      <w:pPr>
        <w:ind w:left="420"/>
      </w:pPr>
      <w:r>
        <w:t xml:space="preserve">1. 9 Prozent für die Kranken- und Pflegeversicherung, falls die berechtigte Person in der gesetzlichen Krankenversicherung nach § 5 Absatz 1 Nummer 1 bis 12 des Fünften Buches Sozialgesetzbuch versicherungspflichtig gewesen ist,</w:t>
      </w:r>
    </w:p>
    <w:p>
      <w:pPr>
        <w:ind w:left="420"/>
      </w:pPr>
      <w:r>
        <w:t xml:space="preserve">2. 10 Prozent für die Rentenversicherung, falls die berechtigte Person in der gesetzlichen Rentenversicherung oder einer vergleichbaren Einrichtung versicherungspflichtig gewesen ist, und</w:t>
      </w:r>
    </w:p>
    <w:p>
      <w:pPr>
        <w:ind w:left="420"/>
      </w:pPr>
      <w:r>
        <w:t xml:space="preserve">3. 2 Prozent für die Arbeitsförderung, falls die berechtigte Person nach dem Dritten Buch Sozialgesetzbuch versicherungspflichtig gewesen ist.</w:t>
      </w:r>
    </w:p>
    <w:p>
      <w:r>
        <w:t xml:space="preserve">(2) Bemessungsgrundlage für die Ermittlung der Abzüge für Sozialabgaben ist die monatlich durchschnittlich zu berücksichtigende Summe der Einnahmen nach § 2c und der Gewinneinkünfte nach § 2d. Einnahmen aus Beschäftigungen im Sinne des § 8, des § 8a oder des § 20 Absatz 3 Satz 1 des Vierten Buches Sozialgesetzbuch werden nicht berücksichtigt. Für Einnahmen aus Beschäftigungsverhältnissen im Sinne des § 20 Absatz 2 des Vierten Buches Sozialgesetzbuch ist der Betrag anzusetzen, der sich nach § 344 Absatz 4 des Dritten Buches Sozialgesetzbuch für diese Einnahmen ergibt, wobei der Faktor im Sinne des § 20 Absatz 2a Satz 2 des Vierten Buches Sozialgesetzbuch unter Zugrundelegung der Beitragssatzpauschalen nach Absatz 1 bestimmt wird.</w:t>
      </w:r>
    </w:p>
    <w:p>
      <w:r>
        <w:t xml:space="preserve">(3) Andere Maßgaben zur Bestimmung der sozialversicherungsrechtlichen Beitragsbemessungsgrundlagen werden nicht berücksichtigt.</w:t>
      </w:r>
    </w:p>
    <w:p>
      <w:r>
        <w:rPr>
          <w:color w:val="555555"/>
          <w:sz w:val="17"/>
        </w:rPr>
        <w:t xml:space="preserve">Zitiervorschlag: § 2f BEEG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https://recht.nulegal.eu/gesetze/BEEG/2f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