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BEEG — Bemessungszeitraum</w:t>
      </w:r>
    </w:p>
    <w:p>
      <w:r>
        <w:rPr>
          <w:color w:val="555555"/>
          <w:sz w:val="18"/>
        </w:rPr>
        <w:t xml:space="preserve">Bundeselterngeld- und Elternzeitgesetz</w:t>
      </w:r>
    </w:p>
    <w:p>
      <w:r>
        <w:rPr>
          <w:color w:val="555555"/>
          <w:sz w:val="18"/>
        </w:rPr>
        <w:t xml:space="preserve">Stand: 07.01.2026 (konsolidierte Textfassung, kein amtliches Inkrafttretensdatum)</w:t>
      </w:r>
    </w:p>
    <w:p>
      <w:r>
        <w:t xml:space="preserve">(1) Für die Ermittlung des Einkommens aus nichtselbstständiger Erwerbstätigkeit im Sinne von § 2c vor der Geburt sind die zwölf Kalendermonate vor dem Kalendermonat der Geburt des Kindes maßgeblich. Bei der Bestimmung des Bemessungszeitraums nach Satz 1 bleiben Kalendermonate unberücksichtigt, in denen die berechtigte Person</w:t>
      </w:r>
    </w:p>
    <w:p>
      <w:pPr>
        <w:ind w:left="420"/>
      </w:pPr>
      <w:r>
        <w:t xml:space="preserve">1. im Zeitraum nach § 4 Absatz 1 Satz 2 und 3 und Absatz 5 Satz 3 Nummer 1 Buchstabe b, Nummer 2 Buchstabe b, Nummer 3 Buchstabe b und Nummer 4 Buchstabe b Elterngeld für ein älteres Kind bezogen hat,</w:t>
      </w:r>
    </w:p>
    <w:p>
      <w:pPr>
        <w:ind w:left="420"/>
      </w:pPr>
      <w:r>
        <w:t xml:space="preserve">2. während der Schutzfristen nach § 3 des Mutterschutzgesetzes nicht beschäftigt werden durfte oder Mutterschaftsgeld nach dem Fünften Buch Sozialgesetzbuch oder nach dem Zweiten Gesetz über die Krankenversicherung der Landwirte oder Krankentagegeld nach § 192 Absatz 5 Satz 2 des Versicherungsvertragsgesetzes bezogen hat,</w:t>
      </w:r>
    </w:p>
    <w:p>
      <w:pPr>
        <w:ind w:left="420"/>
      </w:pPr>
      <w:r>
        <w:t xml:space="preserve">3. eine Krankheit hatte, die maßgeblich durch eine Schwangerschaft bedingt war, oder</w:t>
      </w:r>
    </w:p>
    <w:p>
      <w:pPr>
        <w:ind w:left="420"/>
      </w:pPr>
      <w:r>
        <w:t xml:space="preserve">4. Wehrdienst nach dem Wehrpflichtgesetz oder nach dem Vierten Abschnitt des Soldatengesetzes oder Zivildienst nach dem Zivildienstgesetz geleistet hat.</w:t>
      </w:r>
    </w:p>
    <w:p>
      <w:r>
        <w:t xml:space="preserve">Abweichend von Satz 2 sind Kalendermonate im Sinne des Satzes 2 Nummer 1 bis 4 auf Antrag der berechtigten Person zu berücksichtigen. Abweichend von Satz 2 bleiben auf Antrag bei der Ermittlung des Einkommens für die Zeit vom 1. März 2020 bis zum Ablauf des 23. September 2022 auch solche Kalendermonate unberücksichtigt, in denen die berechtigte Person aufgrund der COVID-19-Pandemie ein geringeres Einkommen aus Erwerbstätigkeit hatte und dies glaubhaft machen kann. Satz 2 Nummer 1 gilt in den Fällen des § 27 Absatz 1 Satz 1 mit der Maßgabe, dass auf Antrag auch Kalendermonate mit Elterngeldbezug für ein älteres Kind nach Vollendung von dessen 14. Lebensmonat unberücksichtigt bleiben, soweit der Elterngeldbezug von der Zeit vor Vollendung des 14. Lebensmonats auf danach verschoben wurde.</w:t>
      </w:r>
    </w:p>
    <w:p>
      <w:r>
        <w:t xml:space="preserve">(2) Für die Ermittlung des Einkommens aus selbstständiger Erwerbstätigkeit im Sinne von § 2d vor der Geburt sind die jeweiligen steuerlichen Gewinnermittlungszeiträume maßgeblich, die dem letzten abgeschlossenen steuerlichen Veranlagungszeitraum vor der Geburt des Kindes zugrunde liegen. Haben in einem Gewinnermittlungszeitraum die Voraussetzungen des Absatzes 1 Satz 2 oder Satz 4 vorgelegen, sind auf Antrag die Gewinnermittlungszeiträume maßgeblich, die dem diesen Ereignissen vorangegangenen abgeschlossenen steuerlichen Veranlagungszeitraum zugrunde liegen.</w:t>
      </w:r>
    </w:p>
    <w:p>
      <w:r>
        <w:t xml:space="preserve">(3) Abweichend von Absatz 1 ist für die Ermittlung des Einkommens aus nichtselbstständiger Erwerbstätigkeit vor der Geburt der letzte abgeschlossene steuerliche Veranlagungszeitraum vor der Geburt maßgeblich, wenn die berechtigte Person in den Zeiträumen nach Absatz 1 oder Absatz 2 Einkommen aus selbstständiger Erwerbstätigkeit hatte. Haben im Bemessungszeitraum nach Satz 1 die Voraussetzungen des Absatzes 1 Satz 2 oder Satz 4 vorgelegen, ist Absatz 2 Satz 2 mit der zusätzlichen Maßgabe anzuwenden, dass für die Ermittlung des Einkommens aus nichtselbstständiger Erwerbstätigkeit vor der Geburt der vorangegangene steuerliche Veranlagungszeitraum maßgeblich ist.</w:t>
      </w:r>
    </w:p>
    <w:p>
      <w:r>
        <w:t xml:space="preserve">(4) Abweichend von Absatz 3 ist auf Antrag der berechtigten Person für die Ermittlung des Einkommens aus nichtselbstständiger Erwerbstätigkeit allein der Bemessungszeitraum nach Absatz 1 maßgeblich, wenn die zu berücksichtigende Summe der Einkünfte aus Land- und Forstwirtschaft, Gewerbebetrieb und selbstständiger Arbeit nach § 2 Absatz 1 Satz 1 Nummer 1 bis 3 des Einkommensteuergesetzes</w:t>
      </w:r>
    </w:p>
    <w:p>
      <w:pPr>
        <w:ind w:left="420"/>
      </w:pPr>
      <w:r>
        <w:t xml:space="preserve">1. in den jeweiligen steuerlichen Gewinnermittlungszeiträumen, die dem letzten abgeschlossenen steuerlichen Veranlagungszeitraum vor der Geburt des Kindes zugrunde liegen, durchschnittlich weniger als 35 Euro im Kalendermonat betrug und</w:t>
      </w:r>
    </w:p>
    <w:p>
      <w:pPr>
        <w:ind w:left="420"/>
      </w:pPr>
      <w:r>
        <w:t xml:space="preserve">2. in den jeweiligen steuerlichen Gewinnermittlungszeiträumen, die dem steuerlichen Veranlagungszeitraum der Geburt des Kindes zugrunde liegen, bis einschließlich zum Kalendermonat vor der Geburt des Kindes durchschnittlich weniger als 35 Euro im Kalendermonat betrug.</w:t>
      </w:r>
    </w:p>
    <w:p>
      <w:r>
        <w:t xml:space="preserve">Abweichend von § 2 Absatz 1 Satz 3 Nummer 2 ist für die Berechnung des Elterngeldes im Fall des Satzes 1 allein das Einkommen aus nichtselbstständiger Erwerbstätigkeit maßgeblich. Die für die Entscheidung über den Antrag notwendige Ermittlung der Höhe der Einkünfte aus Land- und Forstwirtschaft, Gewerbebetrieb und selbstständiger Arbeit erfolgt für die Zeiträume nach Satz 1 Nummer 1 entsprechend § 2d Absatz 2; in Fällen, in denen zum Zeitpunkt der Entscheidung kein Einkommensteuerbescheid vorliegt, und für den Zeitraum nach Satz 1 Nummer 2 erfolgt die Ermittlung der Höhe der Einkünfte entsprechend § 2d Absatz 3. Die Entscheidung über den Antrag erfolgt abschließend auf der Grundlage der Höhe der Einkünfte, wie sie sich aus den gemäß Satz 3 vorgelegten Nachweisen ergibt.</w:t>
      </w:r>
    </w:p>
    <w:p>
      <w:r>
        <w:rPr>
          <w:color w:val="555555"/>
          <w:sz w:val="17"/>
        </w:rPr>
        <w:t xml:space="preserve">Zitiervorschlag: § 2b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