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26 BEEG — Anwendung der Bücher des Sozialgesetzbuches</w:t>
      </w:r>
    </w:p>
    <w:p>
      <w:r>
        <w:rPr>
          <w:color w:val="555555"/>
          <w:sz w:val="18"/>
        </w:rPr>
        <w:t xml:space="preserve">Bundeselterngeld- und Elternzeitgesetz</w:t>
      </w:r>
    </w:p>
    <w:p>
      <w:r>
        <w:rPr>
          <w:color w:val="555555"/>
          <w:sz w:val="18"/>
        </w:rPr>
        <w:t xml:space="preserve">Stand: 01.05.2025 (konsolidierte Textfassung, kein amtliches Inkrafttretensdatum)</w:t>
      </w:r>
    </w:p>
    <w:p>
      <w:r>
        <w:t xml:space="preserve">(1) Soweit dieses Gesetz zum Elterngeld keine ausdrückliche Regelung trifft, ist bei der Ausführung des Ersten und Zweiten Abschnitts das Erste Kapitel des Zehnten Buches Sozialgesetzbuch anzuwenden.</w:t>
      </w:r>
    </w:p>
    <w:p>
      <w:r>
        <w:t xml:space="preserve">(2) § 328 Absatz 3 und § 331 des Dritten Buches Sozialgesetzbuch gelten entsprechend.</w:t>
      </w:r>
    </w:p>
    <w:p>
      <w:r>
        <w:rPr>
          <w:color w:val="555555"/>
          <w:sz w:val="17"/>
        </w:rPr>
        <w:t xml:space="preserve">Zitiervorschlag: § 26 BEEG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https://recht.nulegal.eu/gesetze/BEEG/26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