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BEEG — Auskunftspflicht; Datenübermittlung an das Statistische Bundesamt</w:t>
      </w:r>
    </w:p>
    <w:p>
      <w:r>
        <w:rPr>
          <w:color w:val="555555"/>
          <w:sz w:val="18"/>
        </w:rPr>
        <w:t xml:space="preserve">Bundeselterngeld- und Elternzeitgesetz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(1) Für die Erhebung nach § 22 besteht Auskunftspflicht. Die Angaben nach § 22 Absatz 3 Nummer 2 sind freiwillig. Auskunftspflichtig sind die nach § 12 Absatz 1 zuständigen Stellen.</w:t>
      </w:r>
    </w:p>
    <w:p>
      <w:r>
        <w:t xml:space="preserve">(2) Die Antragstellerin oder der Antragsteller ist gegenüber den nach § 12 Absatz 1 zuständigen Stellen zu den Erhebungsmerkmalen nach § 22 Absatz 2 auskunftspflichtig. Die zuständigen Stellen nach § 12 Absatz 1 dürfen die Angaben nach § 22 Absatz 2 Satz 1 Nummer 8, soweit sie für den Vollzug dieses Gesetzes nicht erforderlich sind, nur durch technische und organisatorische Maßnahmen getrennt von den übrigen Daten nach § 22 Absatz 2 und nur für die Übermittlung an das Statistische Bundesamt verwenden und haben diese unverzüglich nach Übermittlung an das Statistische Bundesamt zu löschen.</w:t>
      </w:r>
    </w:p>
    <w:p>
      <w:r>
        <w:t xml:space="preserve">(3) Die in sich schlüssigen Angaben sind als Einzeldatensätze elektronisch bis zum Ablauf von 30 Arbeitstagen nach Ablauf des Berichtszeitraums an das Statistische Bundesamt zu übermitteln.</w:t>
      </w:r>
    </w:p>
    <w:p>
      <w:r>
        <w:rPr>
          <w:color w:val="555555"/>
          <w:sz w:val="17"/>
        </w:rPr>
        <w:t xml:space="preserve">Zitiervorschlag: § 23 BEEG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https://recht.nulegal.eu/gesetze/BEEG/23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