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BEDV — Evaluierung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(1) Im Rahmen der Evaluierung nach § 23 des Brennstoffemissionshandelsgesetzes legt die zuständige Behörde der Bundesregierung einen Bericht zu den wesentlichen Ergebnissen des Kompensationsverfahrens nach dieser Verordnung für die jeweils vorangegangenen Abrechnungsjahre zu folgenden Zeitpunkten vor:</w:t>
      </w:r>
    </w:p>
    <w:p>
      <w:pPr>
        <w:ind w:left="420"/>
      </w:pPr>
      <w:r>
        <w:t xml:space="preserve">1. jeweils bis zum 31. Mai desjenigen Jahres, in dem die Bundesregierung dem Bundestag gemäß § 23 Absatz 1 Satz 1 des Brennstoffemissionshandelsgesetzes einen Erfahrungsbericht vorzulegen hat,</w:t>
      </w:r>
    </w:p>
    <w:p>
      <w:pPr>
        <w:ind w:left="420"/>
      </w:pPr>
      <w:r>
        <w:t xml:space="preserve">2. erstmals bis zum 31. Mai 2024.</w:t>
      </w:r>
    </w:p>
    <w:p>
      <w:r>
        <w:t xml:space="preserve">(2) Auf Grundlage der Berichte nach Absatz 1 überprüft die Bundesregierung regelmäßig, ob Änderungsbedarf an dieser Verordnung besteht.</w:t>
      </w:r>
    </w:p>
    <w:p>
      <w:r>
        <w:rPr>
          <w:color w:val="555555"/>
          <w:sz w:val="17"/>
        </w:rPr>
        <w:t xml:space="preserve">Zitiervorschlag: § 11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