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BEDBPStruktG — Beamtinnen und Beamte der Bundesanstalt für Post und Telekommunikation Deutsche Bundespost</w:t>
      </w:r>
    </w:p>
    <w:p>
      <w:r>
        <w:rPr>
          <w:color w:val="555555"/>
          <w:sz w:val="18"/>
        </w:rPr>
        <w:t xml:space="preserve">Gesetz zur Verbesserung der personellen Struktur beim Bundeseisenbahnvermögen und in den Postnachfolgeunternehmen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Beamtinnen und Beamte nach § 1 Nr. 3 können auf Antrag in den Ruhestand versetzt werden, wenn ihre Verwendung in der Verwaltung nicht möglich oder nach allgemeinen beamtenrechtlichen Grundsätzen nicht zumutbar ist.</w:t>
      </w:r>
    </w:p>
    <w:p>
      <w:r>
        <w:t xml:space="preserve">(2) § 4 Abs. 1 Nummer 1 und 4 sowie Abs. 2 und 3 gilt entsprechend.</w:t>
      </w:r>
    </w:p>
    <w:p>
      <w:r>
        <w:t xml:space="preserve">(3) Für Beamtinnen und Beamte nach § 1 Nr. 3 tragen die Aktiengesellschaften die sich aus dem vorzeitigen Beginn des Ruhestandes auf Grund dieses Gesetzes ergebenden finanziellen Mehrbelastungen und gleichen ebenso Abschläge im Sinne des § 14 Abs. 3 des Beamtenversorgungsgesetzes aus.</w:t>
      </w:r>
    </w:p>
    <w:p>
      <w:r>
        <w:rPr>
          <w:color w:val="555555"/>
          <w:sz w:val="17"/>
        </w:rPr>
        <w:t xml:space="preserve">Zitiervorschlag: § 5 BEDBPStruktG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https://recht.nulegal.eu/gesetze/BEDBPStruktG/5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