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BECV — Anwendung auf selbständige Unternehmensteile</w:t>
      </w:r>
    </w:p>
    <w:p>
      <w:r>
        <w:rPr>
          <w:color w:val="555555"/>
          <w:sz w:val="18"/>
        </w:rPr>
        <w:t xml:space="preserve">BEHG-Carbon-Leakage-Verordnung</w:t>
      </w:r>
    </w:p>
    <w:p>
      <w:r>
        <w:rPr>
          <w:color w:val="555555"/>
          <w:sz w:val="18"/>
        </w:rPr>
        <w:t xml:space="preserve">Stand: 29.07.2021 (konsolidierte Textfassung, kein amtliches Inkrafttretensdatum)</w:t>
      </w:r>
    </w:p>
    <w:p>
      <w:r>
        <w:t xml:space="preserve">(1) Anstelle der beihilfefähigen Unternehmen nach § 5 sind auch selbständige Unternehmensteile unter den Voraussetzungen des Absatzes 2 beihilfefähig. Die Anforderungen dieser Verordnung an Unternehmen gelten in diesem Fall für den selbständigen Unternehmensteil entsprechend.</w:t>
      </w:r>
    </w:p>
    <w:p>
      <w:r>
        <w:t xml:space="preserve">(2) Beihilfefähig gemäß Absatz 1 Satz 1 sind selbständige Unternehmensteile bei Vorliegen der Voraussetzungen nach § 64 Absatz 5 Satz 3 und 4 des Erneuerbare-Energien-Gesetzes vom 21. Juli 2014 (BGBl. I S. 1066), das zuletzt durch Artikel 1 des Gesetzes vom 21. Dezember 2020 (BGBl. I S. 3138) geändert worden ist.</w:t>
      </w:r>
    </w:p>
    <w:p>
      <w:r>
        <w:rPr>
          <w:color w:val="555555"/>
          <w:sz w:val="17"/>
        </w:rPr>
        <w:t xml:space="preserve">Zitiervorschlag: § 6 BECV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https://recht.nulegal.eu/gesetze/BECV/6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