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BDZV 2010</w:t>
      </w:r>
    </w:p>
    <w:p>
      <w:r>
        <w:rPr>
          <w:color w:val="555555"/>
          <w:sz w:val="18"/>
        </w:rPr>
        <w:t xml:space="preserve">Begrenzte-Dienstfähigkeit-Zuschlag-Verordnung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Auf Grund des § 72a Absatz 2 des Bundesbesoldungsgesetzes in der Fassung der Bekanntmachung vom 19. Juni 2009 (BGBl. I S. 1434) verordnet die Bundesregierung:</w:t>
      </w:r>
    </w:p>
    <w:p>
      <w:r>
        <w:rPr>
          <w:color w:val="555555"/>
          <w:sz w:val="17"/>
        </w:rPr>
        <w:t xml:space="preserve">Zitiervorschlag: Eingangsformel BDZV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https://recht.nulegal.eu/gesetze/BDZV%202010/eingangsformel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