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BDZV 2010 — Höhe des Zuschlags</w:t>
      </w:r>
    </w:p>
    <w:p>
      <w:r>
        <w:rPr>
          <w:color w:val="555555"/>
          <w:sz w:val="18"/>
        </w:rPr>
        <w:t xml:space="preserve">Begrenzte-Dienstfähigkeit-Zuschlag-Verordnung</w:t>
      </w:r>
    </w:p>
    <w:p>
      <w:r>
        <w:rPr>
          <w:color w:val="555555"/>
          <w:sz w:val="18"/>
        </w:rPr>
        <w:t xml:space="preserve">Historische Fassung: Stand 10.06.2019 bis 10.01.2020. Dies ist nicht die aktuelle Fassung.</w:t>
      </w:r>
    </w:p>
    <w:p>
      <w:r>
        <w:t xml:space="preserve">(1) Der Zuschlag setzt sich zusammen aus einem Grundbetrag und einem Erhöhungsbetrag. Der Grundbetrag beträgt 150 Euro; er verringert sich um jeweils 15 Euro für jeden Prozentpunkt, um den die Dienstfähigkeit von 80 Prozent überschritten wird. Der Erhöhungsbetrag beträgt 10 Prozent der Differenz zwischen</w:t>
      </w:r>
    </w:p>
    <w:p>
      <w:pPr>
        <w:ind w:left="420"/>
      </w:pPr>
      <w:r>
        <w:t xml:space="preserve">1. den Dienstbezügen, die dem Grad der Dienstfähigkeit entsprechen, und</w:t>
      </w:r>
    </w:p>
    <w:p>
      <w:pPr>
        <w:ind w:left="420"/>
      </w:pPr>
      <w:r>
        <w:t xml:space="preserve">2. den Dienstbezügen, die die begrenzt dienstfähige Person bei Vollzeitbeschäftigung erhielte.</w:t>
      </w:r>
    </w:p>
    <w:p>
      <w:r>
        <w:t xml:space="preserve">Erhält die begrenzt dienstfähige Person Dienstbezüge nach § 72a Absatz 1 Satz 2 des Bundesbesoldungsgesetzes, ersetzen diese Bezüge die Bezüge nach Satz 3 Nummer 1.</w:t>
      </w:r>
    </w:p>
    <w:p>
      <w:r>
        <w:t xml:space="preserve">(2) Ist die Arbeitszeit über die begrenzte Dienstfähigkeit hinaus auf Grund einer Teilzeitbeschäftigung reduziert, verringert sich der Zuschlag entsprechend dem Verhältnis zwischen</w:t>
      </w:r>
    </w:p>
    <w:p>
      <w:pPr>
        <w:ind w:left="420"/>
      </w:pPr>
      <w:r>
        <w:t xml:space="preserve">1. der auf Grund der begrenzten Dienstfähigkeit verkürzten Arbeitszeit und</w:t>
      </w:r>
    </w:p>
    <w:p>
      <w:pPr>
        <w:ind w:left="420"/>
      </w:pPr>
      <w:r>
        <w:t xml:space="preserve">2. der sowohl auf Grund der begrenzten Dienstfähigkeit als auch auf Grund der Teilzeitbeschäftigung verkürzten Arbeitszeit.</w:t>
      </w:r>
    </w:p>
    <w:p>
      <w:r>
        <w:t xml:space="preserve">(3) Dienstbezüge im Sinne des Absatzes 1 sind:</w:t>
      </w:r>
    </w:p>
    <w:p>
      <w:pPr>
        <w:ind w:left="420"/>
      </w:pPr>
      <w:r>
        <w:t xml:space="preserve">1. das Grundgehalt,</w:t>
      </w:r>
    </w:p>
    <w:p>
      <w:pPr>
        <w:ind w:left="420"/>
      </w:pPr>
      <w:r>
        <w:t xml:space="preserve">2. Amts- und Stellenzulagen,</w:t>
      </w:r>
    </w:p>
    <w:p>
      <w:pPr>
        <w:ind w:left="420"/>
      </w:pPr>
      <w:r>
        <w:t xml:space="preserve">3. Überleitungs- und Ausgleichszulagen,</w:t>
      </w:r>
    </w:p>
    <w:p>
      <w:pPr>
        <w:ind w:left="420"/>
      </w:pPr>
      <w:r>
        <w:t xml:space="preserve">4. der Familienzuschlag,</w:t>
      </w:r>
    </w:p>
    <w:p>
      <w:pPr>
        <w:ind w:left="420"/>
      </w:pPr>
      <w:r>
        <w:t xml:space="preserve">5. Zuschüsse und Leistungsbezüge für Professorinnen und Professoren an Hochschulen.</w:t>
      </w:r>
    </w:p>
    <w:p>
      <w:r>
        <w:rPr>
          <w:color w:val="555555"/>
          <w:sz w:val="17"/>
        </w:rPr>
        <w:t xml:space="preserve">Zitiervorschlag: § 2 BDZV 2010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https://recht.nulegal.eu/gesetze/BDZV%202010/2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