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BDSG 2018 — Schadensersatz und Entschädigung</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Hat ein Verantwortlicher einer betroffenen Person durch eine Verarbeitung personenbezogener Daten, die nach diesem Gesetz oder nach anderen auf ihre Verarbeitung anwendbaren Vorschriften rechtswidrig war, einen Schaden zugefügt, ist er oder sein Rechtsträger der betroffenen Person zum Schadensersatz verpflichtet. Die Ersatzpflicht entfällt, soweit bei einer nicht automatisierten Verarbeitung der Schaden nicht auf ein Verschulden des Verantwortlichen zurückzuführen ist.</w:t>
      </w:r>
    </w:p>
    <w:p>
      <w:r>
        <w:t xml:space="preserve">(2) Wegen eines Schadens, der nicht Vermögensschaden ist, kann die betroffene Person eine angemessene Entschädigung in Geld verlangen.</w:t>
      </w:r>
    </w:p>
    <w:p>
      <w:r>
        <w:t xml:space="preserve">(3) Lässt sich bei einer automatisierten Verarbeitung personenbezogener Daten nicht ermitteln, welche von mehreren beteiligten Verantwortlichen den Schaden verursacht hat, so haftet jeder Verantwortliche beziehungsweise sein Rechtsträger.</w:t>
      </w:r>
    </w:p>
    <w:p>
      <w:r>
        <w:t xml:space="preserve">(4) Hat bei der Entstehung des Schadens ein Verschulden der betroffenen Person mitgewirkt, ist § 254 des Bürgerlichen Gesetzbuchs entsprechend anzuwenden.</w:t>
      </w:r>
    </w:p>
    <w:p>
      <w:r>
        <w:t xml:space="preserve">(5) Auf die Verjährung finden die für unerlaubte Handlungen geltenden Verjährungsvorschriften des Bürgerlichen Gesetzbuchs entsprechende Anwendung.</w:t>
      </w:r>
    </w:p>
    <w:p>
      <w:r>
        <w:rPr>
          <w:color w:val="555555"/>
          <w:sz w:val="17"/>
        </w:rPr>
        <w:t xml:space="preserve">Zitiervorschlag: § 83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