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BDSG 2018 — Datenübermittlung ohne geeignete Garantien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Liegt entgegen § 78 Absatz 1 Nummer 2 kein Beschluss nach Artikel 36 Absatz 3 der Richtlinie (EU) 2016/680 vor und liegen auch keine geeigneten Garantien im Sinne des § 79 Absatz 1 vor, ist eine Übermittlung bei Vorliegen der übrigen Voraussetzungen des § 78 auch dann zulässig, wenn die Übermittlung erforderlich ist</w:t>
      </w:r>
    </w:p>
    <w:p>
      <w:pPr>
        <w:ind w:left="420"/>
      </w:pPr>
      <w:r>
        <w:t xml:space="preserve">1. zum Schutz lebenswichtiger Interessen einer natürlichen Person,</w:t>
      </w:r>
    </w:p>
    <w:p>
      <w:pPr>
        <w:ind w:left="420"/>
      </w:pPr>
      <w:r>
        <w:t xml:space="preserve">2. zur Wahrung berechtigter Interessen der betroffenen Person,</w:t>
      </w:r>
    </w:p>
    <w:p>
      <w:pPr>
        <w:ind w:left="420"/>
      </w:pPr>
      <w:r>
        <w:t xml:space="preserve">3. zur Abwehr einer gegenwärtigen und erheblichen Gefahr für die öffentliche Sicherheit eines Staates,</w:t>
      </w:r>
    </w:p>
    <w:p>
      <w:pPr>
        <w:ind w:left="420"/>
      </w:pPr>
      <w:r>
        <w:t xml:space="preserve">4. im Einzelfall für die in § 45 genannten Zwecke oder</w:t>
      </w:r>
    </w:p>
    <w:p>
      <w:pPr>
        <w:ind w:left="420"/>
      </w:pPr>
      <w:r>
        <w:t xml:space="preserve">5. im Einzelfall zur Geltendmachung, Ausübung oder Verteidigung von Rechtsansprüchen im Zusammenhang mit den in § 45 genannten Zwecken.</w:t>
      </w:r>
    </w:p>
    <w:p>
      <w:r>
        <w:t xml:space="preserve">(2) Der Verantwortliche hat von einer Übermittlung nach Absatz 1 abzusehen, wenn die Grundrechte der betroffenen Person das öffentliche Interesse an der Übermittlung überwiegen.</w:t>
      </w:r>
    </w:p>
    <w:p>
      <w:r>
        <w:t xml:space="preserve">(3) Für Übermittlungen nach Absatz 1 gilt § 79 Absatz 2 entsprechend.</w:t>
      </w:r>
    </w:p>
    <w:p>
      <w:r>
        <w:rPr>
          <w:color w:val="555555"/>
          <w:sz w:val="17"/>
        </w:rPr>
        <w:t xml:space="preserve">Zitiervorschlag: § 80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