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65 BDSG 2018 — Meldung von Verletzungen des Schutzes personenbezogener Daten an die oder den Bundesbeauftragten</w:t>
      </w:r>
    </w:p>
    <w:p>
      <w:r>
        <w:rPr>
          <w:color w:val="555555"/>
          <w:sz w:val="18"/>
        </w:rPr>
        <w:t xml:space="preserve">Bundesdatenschutzgesetz</w:t>
      </w:r>
    </w:p>
    <w:p>
      <w:r>
        <w:rPr>
          <w:color w:val="555555"/>
          <w:sz w:val="18"/>
        </w:rPr>
        <w:t xml:space="preserve">Stand: 10.06.2019 (konsolidierte Textfassung, kein amtliches Inkrafttretensdatum)</w:t>
      </w:r>
    </w:p>
    <w:p>
      <w:r>
        <w:t xml:space="preserve">(1) Der Verantwortliche hat eine Verletzung des Schutzes personenbezogener Daten unverzüglich und möglichst innerhalb von 72 Stunden, nachdem sie ihm bekannt geworden ist, der oder dem Bundesbeauftragten zu melden, es sei denn, dass die Verletzung voraussichtlich keine Gefahr für die Rechtsgüter natürlicher Personen mit sich gebracht hat. Erfolgt die Meldung an die Bundesbeauftragte oder den Bundesbeauftragten nicht innerhalb von 72 Stunden, so ist die Verzögerung zu begründen.</w:t>
      </w:r>
    </w:p>
    <w:p>
      <w:r>
        <w:t xml:space="preserve">(2) Ein Auftragsverarbeiter hat eine Verletzung des Schutzes personenbezogener Daten unverzüglich dem Verantwortlichen zu melden.</w:t>
      </w:r>
    </w:p>
    <w:p>
      <w:r>
        <w:t xml:space="preserve">(3) Die Meldung nach Absatz 1 hat zumindest folgende Informationen zu enthalten:</w:t>
      </w:r>
    </w:p>
    <w:p>
      <w:pPr>
        <w:ind w:left="420"/>
      </w:pPr>
      <w:r>
        <w:t xml:space="preserve">1. eine Beschreibung der Art der Verletzung des Schutzes personenbezogener Daten, die, soweit möglich, Angaben zu den Kategorien und der ungefähren Anzahl der betroffenen Personen, zu den betroffenen Kategorien personenbezogener Daten und zu der ungefähren Anzahl der betroffenen personenbezogenen Datensätze zu enthalten hat,</w:t>
      </w:r>
    </w:p>
    <w:p>
      <w:pPr>
        <w:ind w:left="420"/>
      </w:pPr>
      <w:r>
        <w:t xml:space="preserve">2. den Namen und die Kontaktdaten der oder des Datenschutzbeauftragten oder einer sonstigen Person oder Stelle, die weitere Informationen erteilen kann,</w:t>
      </w:r>
    </w:p>
    <w:p>
      <w:pPr>
        <w:ind w:left="420"/>
      </w:pPr>
      <w:r>
        <w:t xml:space="preserve">3. eine Beschreibung der wahrscheinlichen Folgen der Verletzung und</w:t>
      </w:r>
    </w:p>
    <w:p>
      <w:pPr>
        <w:ind w:left="420"/>
      </w:pPr>
      <w:r>
        <w:t xml:space="preserve">4. eine Beschreibung der von dem Verantwortlichen ergriffenen oder vorgeschlagenen Maßnahmen zur Behandlung der Verletzung und der getroffenen Maßnahmen zur Abmilderung ihrer möglichen nachteiligen Auswirkungen.</w:t>
      </w:r>
    </w:p>
    <w:p>
      <w:r>
        <w:t xml:space="preserve">(4) Wenn die Informationen nach Absatz 3 nicht zusammen mit der Meldung übermittelt werden können, hat der Verantwortliche sie unverzüglich nachzureichen, sobald sie ihm vorliegen.</w:t>
      </w:r>
    </w:p>
    <w:p>
      <w:r>
        <w:t xml:space="preserve">(5) Der Verantwortliche hat Verletzungen des Schutzes personenbezogener Daten zu dokumentieren. Die Dokumentation hat alle mit den Vorfällen zusammenhängenden Tatsachen, deren Auswirkungen und die ergriffenen Abhilfemaßnahmen zu umfassen.</w:t>
      </w:r>
    </w:p>
    <w:p>
      <w:r>
        <w:t xml:space="preserve">(6) Soweit von einer Verletzung des Schutzes personenbezogener Daten personenbezogene Daten betroffen sind, die von einem oder an einen Verantwortlichen in einem anderen Mitgliedstaat der Europäischen Union übermittelt wurden, sind die in Absatz 3 genannten Informationen dem dortigen Verantwortlichen unverzüglich zu übermitteln.</w:t>
      </w:r>
    </w:p>
    <w:p>
      <w:r>
        <w:t xml:space="preserve">(7) § 42 Absatz 4 findet entsprechende Anwendung.</w:t>
      </w:r>
    </w:p>
    <w:p>
      <w:r>
        <w:t xml:space="preserve">(8) Weitere Pflichten des Verantwortlichen zu Benachrichtigungen über Verletzungen des Schutzes personenbezogener Daten bleiben unberührt.</w:t>
      </w:r>
    </w:p>
    <w:p>
      <w:r>
        <w:rPr>
          <w:color w:val="555555"/>
          <w:sz w:val="17"/>
        </w:rPr>
        <w:t xml:space="preserve">Zitiervorschlag: § 65 BDSG 2018</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https://recht.nulegal.eu/gesetze/BDSG%202018/65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