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BDSG 2018 — Rechtsschutz gegen Entscheidungen der oder des Bundesbeauftragten oder bei deren oder dessen Untätigkeit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natürliche oder juristische Person kann unbeschadet anderer Rechtsbehelfe gerichtlich gegen eine verbindliche Entscheidung der oder des Bundesbeauftragten vorgehen.</w:t>
      </w:r>
    </w:p>
    <w:p>
      <w:r>
        <w:t xml:space="preserve">(2) Absatz 1 gilt entsprechend zugunsten betroffener Personen, wenn sich die oder der Bundesbeauftragte mit einer Beschwerde nach § 60 nicht befasst oder die betroffene Person nicht innerhalb von drei Monaten nach Einlegung der Beschwerde über den Stand oder das Ergebnis der Beschwerde in Kenntnis gesetzt hat.</w:t>
      </w:r>
    </w:p>
    <w:p>
      <w:r>
        <w:rPr>
          <w:color w:val="555555"/>
          <w:sz w:val="17"/>
        </w:rPr>
        <w:t xml:space="preserve">Zitiervorschlag: § 61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