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BDSG 2018 — Verfahren für die Ausübung der Rechte der betroffenen Person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Verantwortliche hat mit betroffenen Personen unter Verwendung einer klaren und einfachen Sprache in präziser, verständlicher und leicht zugänglicher Form zu kommunizieren. Unbeschadet besonderer Formvorschriften soll er bei der Beantwortung von Anträgen grundsätzlich die für den Antrag gewählte Form verwenden.</w:t>
      </w:r>
    </w:p>
    <w:p>
      <w:r>
        <w:t xml:space="preserve">(2) Bei Anträgen hat der Verantwortliche die betroffene Person unbeschadet des § 57 Absatz 6 und des § 58 Absatz 6 unverzüglich schriftlich darüber in Kenntnis zu setzen, wie verfahren wurde.</w:t>
      </w:r>
    </w:p>
    <w:p>
      <w:r>
        <w:t xml:space="preserve">(3) Die Erteilung von Informationen nach § 55, die Benachrichtigungen nach den §§ 56 und 66 und die Bearbeitung von Anträgen nach den §§ 57 und 58 erfolgen unentgeltlich. Bei offenkundig unbegründeten oder exzessiven Anträgen nach den §§ 57 und 58 kann der Verantwortliche entweder eine angemessene Gebühr auf der Grundlage der Verwaltungskosten verlangen oder sich weigern, aufgrund des Antrags tätig zu werden. In diesem Fall muss der Verantwortliche den offenkundig unbegründeten oder exzessiven Charakter des Antrags belegen können.</w:t>
      </w:r>
    </w:p>
    <w:p>
      <w:r>
        <w:t xml:space="preserve">(4) Hat der Verantwortliche begründete Zweifel an der Identität einer betroffenen Person, die einen Antrag nach den §§ 57 oder 58 gestellt hat, kann er von ihr zusätzliche Informationen anfordern, die zur Bestätigung ihrer Identität erforderlich sind.</w:t>
      </w:r>
    </w:p>
    <w:p>
      <w:r>
        <w:rPr>
          <w:color w:val="555555"/>
          <w:sz w:val="17"/>
        </w:rPr>
        <w:t xml:space="preserve">Zitiervorschlag: § 59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