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BDSG 2018 — Amtsverhältnis</w:t>
      </w:r>
    </w:p>
    <w:p>
      <w:r>
        <w:rPr>
          <w:color w:val="555555"/>
          <w:sz w:val="18"/>
        </w:rPr>
        <w:t xml:space="preserve">Bundesdatenschutzgesetz</w:t>
      </w:r>
    </w:p>
    <w:p>
      <w:r>
        <w:rPr>
          <w:color w:val="555555"/>
          <w:sz w:val="18"/>
        </w:rPr>
        <w:t xml:space="preserve">Stand: 01.01.2025 (konsolidierte Textfassung, kein amtliches Inkrafttretensdatum)</w:t>
      </w:r>
    </w:p>
    <w:p>
      <w:r>
        <w:t xml:space="preserve">(1) Die oder der Bundesbeauftragte steht nach Maßgabe dieses Gesetzes zum Bund in einem öffentlich-rechtlichen Amtsverhältnis.</w:t>
      </w:r>
    </w:p>
    <w:p>
      <w:r>
        <w:t xml:space="preserve">(2) Das Amtsverhältnis beginnt mit der Aushändigung der Ernennungsurkunde. Es endet mit dem Ablauf der Amtszeit oder mit dem Rücktritt. Die Bundespräsidentin oder der Bundespräsident enthebt auf Vorschlag der Präsidentin oder des Präsidenten des Bundestages die Bundesbeauftragte ihres oder den Bundesbeauftragten seines Amtes, wenn die oder der Bundesbeauftragte eine schwere Verfehlung begangen hat oder die Voraussetzungen für die Wahrnehmung ihrer oder seiner Aufgaben nicht mehr erfüllt. Im Fall der Beendigung des Amtsverhältnisses oder der Amtsenthebung erhält die oder der Bundesbeauftragte eine von der Bundespräsidentin oder dem Bundespräsidenten vollzogene Urkunde. Eine Amtsenthebung wird mit der Aushändigung der Urkunde wirksam. Endet das Amtsverhältnis mit Ablauf der Amtszeit, ist die oder der Bundesbeauftragte verpflichtet, auf Ersuchen der Präsidentin oder des Präsidenten des Bundestages die Geschäfte bis zur Ernennung einer Nachfolgerin oder eines Nachfolgers für die Dauer von höchstens sechs Monaten weiterzuführen.</w:t>
      </w:r>
    </w:p>
    <w:p>
      <w:r>
        <w:t xml:space="preserve">(3) Die Leitende Beamtin oder der Leitende Beamte nimmt die Rechte der oder des Bundesbeauftragten wahr, wenn die oder der Bundesbeauftragte an der Ausübung ihres oder seines Amtes verhindert ist oder wenn ihr oder sein Amtsverhältnis endet und sie oder er nicht zur Weiterführung der Geschäfte verpflichtet ist. § 10 Absatz 1 ist entsprechend anzuwenden.</w:t>
      </w:r>
    </w:p>
    <w:p>
      <w:r>
        <w:t xml:space="preserve">(4) Die oder der Bundesbeauftragte erhält vom Beginn des Kalendermonats an, in dem das Amtsverhältnis beginnt, bis zum Schluss des Kalendermonats, in dem das Amtsverhältnis endet, im Fall des Absatzes 2 Satz 6 bis zum Ende des Monats, in dem die Geschäftsführung endet, Amtsbezüge in Höhe der Besoldungsgruppe B 11 sowie den Familienzuschlag entsprechend Anlage V des Bundesbesoldungsgesetzes. Das Bundesreisekostengesetz und das Bundesumzugskostengesetz sind entsprechend anzuwenden. Im Übrigen sind § 12 Absatz 6 sowie die §§ 13 bis 20 und 21a Absatz 5 des Bundesministergesetzes mit den Maßgaben anzuwenden, dass an die Stelle der vierjährigen Amtszeit in § 15 Absatz 1 des Bundesministergesetzes eine Amtszeit von fünf Jahren tritt. Abweichend von Satz 3 in Verbindung mit den §§ 15 bis 17 und 21a Absatz 5 des Bundesministergesetzes berechnet sich das Ruhegehalt der oder des Bundesbeauftragten unter Hinzurechnung der Amtszeit als ruhegehaltsfähige Dienstzeit in entsprechender Anwendung des Beamtenversorgungsgesetzes, wenn dies günstiger ist und die oder der Bundesbeauftragte sich unmittelbar vor ihrer oder seiner Wahl zur oder zum Bundesbeauftragten als Beamtin oder Beamter oder als Richterin oder Richter mindestens in dem letzten gewöhnlich vor Erreichen der Besoldungsgruppe B 11 zu durchlaufenden Amt befunden hat.</w:t>
      </w:r>
    </w:p>
    <w:p>
      <w:r>
        <w:rPr>
          <w:color w:val="555555"/>
          <w:sz w:val="17"/>
        </w:rPr>
        <w:t xml:space="preserve">Zitiervorschlag: § 12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