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BDGPNEDV — Inkrafttreten, Außerkrafttreten</w:t>
      </w:r>
    </w:p>
    <w:p>
      <w:r>
        <w:rPr>
          <w:color w:val="555555"/>
          <w:sz w:val="18"/>
        </w:rPr>
        <w:t xml:space="preserve">Verordnung zur Durchführung des Bundesdisziplinargesetzes bei der Bundesanstalt für Post und Telekommunikation Deutsche Bundespost und der Museumsstiftung Post und Telekommunikation</w:t>
      </w:r>
    </w:p>
    <w:p>
      <w:r>
        <w:rPr>
          <w:color w:val="555555"/>
          <w:sz w:val="18"/>
        </w:rPr>
        <w:t xml:space="preserve">Stand: 10.06.2019 (konsolidierte Textfassung, kein amtliches Inkrafttretensdatum)</w:t>
      </w:r>
    </w:p>
    <w:p>
      <w:r>
        <w:t xml:space="preserve">Diese Verordnung tritt am Tag nach der Verkündung in Kraft. Gleichzeitig tritt die Verordnung zur Durchführung des Bundesdisziplinargesetzes bei der Bundesanstalt für Post und Telekommunikation Deutsche Bundespost vom 28. Juni 1996 (BGBl. I S. 921), die zuletzt durch Artikel 5 des Gesetzes vom 14. September 2005 (BGBl. I S. 2746) geändert worden ist, außer Kraft.</w:t>
      </w:r>
    </w:p>
    <w:p>
      <w:r>
        <w:rPr>
          <w:color w:val="555555"/>
          <w:sz w:val="17"/>
        </w:rPr>
        <w:t xml:space="preserve">Zitiervorschlag: § 3 BDGPNEDV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https://recht.nulegal.eu/gesetze/BDGPNEDV/3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