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BDGMinIAnO 2024</w:t>
      </w:r>
    </w:p>
    <w:p>
      <w:r>
        <w:rPr>
          <w:color w:val="555555"/>
          <w:sz w:val="18"/>
        </w:rPr>
        <w:t xml:space="preserve">Anordnung zur Durchführung des Bundesdisziplinargesetzes für den Geschäftsbereich des Bundesministeriums des Innern und für Heimat</w:t>
      </w:r>
    </w:p>
    <w:p>
      <w:r>
        <w:rPr>
          <w:color w:val="555555"/>
          <w:sz w:val="18"/>
        </w:rPr>
        <w:t xml:space="preserve">Stand: 09.05.2024 (konsolidierte Textfassung, kein amtliches Inkrafttretensdatum)</w:t>
      </w:r>
    </w:p>
    <w:p>
      <w:r>
        <w:t xml:space="preserve">Das Bundesministerium des Innern und für Heimat erlässt nach § 34 Absatz 5 Satz 1, § 42 Absatz 1 Satz 2 und § 84 Satz 2 des Bundesdisziplinargesetzes vom 9. Juli 2001 (BGBl. I S. 1510), das zuletzt durch Artikel 1 des Gesetzes vom 20. Dezember 2023 (BGBl. 2023 I Nr. 389) geändert worden ist, die folgende Anordnung:</w:t>
      </w:r>
    </w:p>
    <w:p>
      <w:r>
        <w:rPr>
          <w:color w:val="555555"/>
          <w:sz w:val="17"/>
        </w:rPr>
        <w:t xml:space="preserve">Zitiervorschlag: Eingangsformel BDGMinIAnO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https://recht.nulegal.eu/gesetze/BDGMinIAnO%202024/eingangsformel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BDGMinIAnO 2024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