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BDGBAFinDV — Zuständigkeitsübertragung</w:t>
      </w:r>
    </w:p>
    <w:p>
      <w:r>
        <w:rPr>
          <w:color w:val="555555"/>
          <w:sz w:val="18"/>
        </w:rPr>
        <w:t xml:space="preserve">Verordnung zur Durchführung des Bundesdisziplinargesetzes bei der Bundesanstalt für Finanzdienstleistungsaufsicht im Geschäftsbereich des Bundesministeriums der Finanzen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des Bundesministeriums der Finanzen als oberster Dienstbehörde im Sinne des Bundesdisziplinargesetzes werden für alle Beamtinnen und Beamten der Besoldungsgruppen A 1 bis A 16 und B 1 bis B 3 der Bundesbesoldungsordnungen A und B (Anlage I des Bundesbesoldungsgesetzes) der Präsidentin oder dem Präsidenten der Bundesanstalt für Finanzdienstleistungsaufsicht übertragen.</w:t>
      </w:r>
    </w:p>
    <w:p>
      <w:r>
        <w:rPr>
          <w:color w:val="555555"/>
          <w:sz w:val="17"/>
        </w:rPr>
        <w:t xml:space="preserve">Zitiervorschlag: § 1 BDGBAFinDV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https://recht.nulegal.eu/gesetze/BDGBAFinDV/1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