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BDG — Mängel des behördlichen Disziplinarverfahrens oder der Klageschrift</w:t>
      </w:r>
    </w:p>
    <w:p>
      <w:r>
        <w:rPr>
          <w:color w:val="555555"/>
          <w:sz w:val="18"/>
        </w:rPr>
        <w:t xml:space="preserve">Bundesdisziplinargesetz</w:t>
      </w:r>
    </w:p>
    <w:p>
      <w:r>
        <w:rPr>
          <w:color w:val="555555"/>
          <w:sz w:val="18"/>
        </w:rPr>
        <w:t xml:space="preserve">Außer Kraft: § 55 ist seit 01.04.2024 nicht mehr im BDG enthalten. Angezeigt wird die letzte bekannte Fassung, Stand 10.06.2019.</w:t>
      </w:r>
    </w:p>
    <w:p>
      <w:r>
        <w:t xml:space="preserve">(1) Bei einer Disziplinarklage hat der Beamte wesentliche Mängel des behördlichen Disziplinarverfahrens oder der Klageschrift innerhalb zweier Monate nach Zustellung der Klage oder der Nachtragsdisziplinarklage geltend zu machen.</w:t>
      </w:r>
    </w:p>
    <w:p>
      <w:r>
        <w:t xml:space="preserve">(2) Wesentliche Mängel, die nicht oder nicht innerhalb der Frist des Absatzes 1 geltend gemacht werden, kann das Gericht unberücksichtigt lassen, wenn ihre Berücksichtigung nach seiner freien Überzeugung die Erledigung des Disziplinarverfahrens verzögern würde und der Beamte über die Folgen der Fristversäumung belehrt worden ist; dies gilt nicht, wenn der Beamte zwingende Gründe für die Verspätung glaubhaft macht.</w:t>
      </w:r>
    </w:p>
    <w:p>
      <w:r>
        <w:t xml:space="preserve">(3) Das Gericht kann dem Dienstherrn zur Beseitigung eines wesentlichen Mangels, den der Beamte rechtzeitig geltend gemacht hat oder dessen Berücksichtigung es unabhängig davon für angezeigt hält, eine Frist setzen. § 53 Abs. 2 Satz 3 bis 5 gilt entsprechend. Wird der Mangel innerhalb der Frist nicht beseitigt, wird das Disziplinarverfahren durch Beschluss des Gerichts eingestellt.</w:t>
      </w:r>
    </w:p>
    <w:p>
      <w:r>
        <w:t xml:space="preserve">(4) Die rechtskräftige Einstellung nach Absatz 3 steht einem rechtskräftigen Urteil gleich.</w:t>
      </w:r>
    </w:p>
    <w:p>
      <w:r>
        <w:rPr>
          <w:color w:val="555555"/>
          <w:sz w:val="17"/>
        </w:rPr>
        <w:t xml:space="preserve">Zitiervorschlag: § 55 BDG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