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BDG — Kammer für Disziplinarsachen</w:t>
      </w:r>
    </w:p>
    <w:p>
      <w:r>
        <w:rPr>
          <w:color w:val="555555"/>
          <w:sz w:val="18"/>
        </w:rPr>
        <w:t xml:space="preserve">Bundesdisziplinargesetz</w:t>
      </w:r>
    </w:p>
    <w:p>
      <w:r>
        <w:rPr>
          <w:color w:val="555555"/>
          <w:sz w:val="18"/>
        </w:rPr>
        <w:t xml:space="preserve">Stand: 01.04.2024 (konsolidierte Textfassung, kein amtliches Inkrafttretensdatum)</w:t>
      </w:r>
    </w:p>
    <w:p>
      <w:r>
        <w:t xml:space="preserve">(1) Die Kammer für Disziplinarsachen entscheidet in der Besetzung von drei Richtern und zwei Beamtenbeisitzern als ehrenamtlichen Richtern, wenn nicht ein Einzelrichter entscheidet. An Beschlüssen außerhalb der mündlichen Verhandlung und an Gerichtsbescheiden wirken die Beamtenbeisitzer nicht mit. Einer der Beamtenbeisitzer soll dem Verwaltungszweig und der Laufbahngruppe des Beamten angehören, gegen den sich das Disziplinarverfahren richtet.</w:t>
      </w:r>
    </w:p>
    <w:p>
      <w:r>
        <w:t xml:space="preserve">(2) Für die Übertragung des Rechtsstreits auf den Einzelrichter gilt § 6 der Verwaltungsgerichtsordnung. In dem Verfahren der Klage gegen eine Disziplinarverfügung, durch die eine Zurückstufung, eine Entfernung aus dem Beamtenverhältnis oder eine Aberkennung des Ruhegehalts ausgesprochen wurde, ist eine Übertragung auf den Einzelrichter ausgeschlossen.</w:t>
      </w:r>
    </w:p>
    <w:p>
      <w:r>
        <w:t xml:space="preserve">(3) Der Vorsitzende der Kammer für Disziplinarsachen entscheidet, wenn die Entscheidung im vorbereitenden Verfahren ergeht,</w:t>
      </w:r>
    </w:p>
    <w:p>
      <w:pPr>
        <w:ind w:left="420"/>
      </w:pPr>
      <w:r>
        <w:t xml:space="preserve">1. bei Zurücknahme der Klage, des Antrags oder eines Rechtsmittels,</w:t>
      </w:r>
    </w:p>
    <w:p>
      <w:pPr>
        <w:ind w:left="420"/>
      </w:pPr>
      <w:r>
        <w:t xml:space="preserve">2. bei Erledigung des gerichtlichen Disziplinarverfahrens in der Hauptsache und</w:t>
      </w:r>
    </w:p>
    <w:p>
      <w:pPr>
        <w:ind w:left="420"/>
      </w:pPr>
      <w:r>
        <w:t xml:space="preserve">3. über die Kosten.</w:t>
      </w:r>
    </w:p>
    <w:p>
      <w:r>
        <w:t xml:space="preserve">Ist ein Berichterstatter bestellt, entscheidet er anstelle des Vorsitzenden.</w:t>
      </w:r>
    </w:p>
    <w:p>
      <w:r>
        <w:t xml:space="preserve">(4) Die Landesgesetzgebung kann die Besetzung der Kammer für Disziplinarsachen abweichend von den Absätzen 1 bis 3 regeln. Soweit nach Landesrecht für die Verfahren nach dem Landesdisziplinargesetz eine andere Besetzung der Kammer für Disziplinarsachen vorgesehen ist, gilt diese Besetzung, wenn nichts anderes bestimmt wird, auch für die gerichtlichen Verfahren nach diesem Gesetz. Soweit nach Landesrecht Regelungen zur Besetzung der Kammer für Disziplinarsachen im Verfahren der Disziplinarklage getroffen werden, gelten diese Regelungen auch für die in Absatz 2 Satz 2 genannten Verfahren.</w:t>
      </w:r>
    </w:p>
    <w:p>
      <w:r>
        <w:rPr>
          <w:color w:val="555555"/>
          <w:sz w:val="17"/>
        </w:rPr>
        <w:t xml:space="preserve">Zitiervorschlag: § 46 BDG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https://recht.nulegal.eu/gesetze/BDG/46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