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BDG — Zeugen und Sachverständige</w:t>
      </w:r>
    </w:p>
    <w:p>
      <w:r>
        <w:rPr>
          <w:color w:val="555555"/>
          <w:sz w:val="18"/>
        </w:rPr>
        <w:t xml:space="preserve">Bundesdisziplinargesetz</w:t>
      </w:r>
    </w:p>
    <w:p>
      <w:r>
        <w:rPr>
          <w:color w:val="555555"/>
          <w:sz w:val="18"/>
        </w:rPr>
        <w:t xml:space="preserve">Stand: 10.06.2019 (konsolidierte Textfassung, kein amtliches Inkrafttretensdatum)</w:t>
      </w:r>
    </w:p>
    <w:p>
      <w:r>
        <w:t xml:space="preserve">(1) Zeugen sind zur Aussage und Sachverständige zur Erstattung von Gutachten verpflichtet. Die Bestimmungen der Strafprozessordnung über die Pflicht, als Zeuge auszusagen oder als Sachverständiger ein Gutachten zu erstatten, über die Ablehnung von Sachverständigen sowie über die Vernehmung von Angehörigen des öffentlichen Dienstes als Zeugen oder Sachverständige gelten entsprechend.</w:t>
      </w:r>
    </w:p>
    <w:p>
      <w:r>
        <w:t xml:space="preserve">(2) Verweigern Zeugen oder Sachverständige ohne Vorliegen eines der in den §§ 52 bis 55 und 76 der Strafprozessordnung bezeichneten Gründe die Aussage oder die Erstattung des Gutachtens, kann das Gericht um die Vernehmung ersucht werden. In dem Ersuchen sind der Gegenstand der Vernehmung darzulegen sowie die Namen und Anschriften der Beteiligten anzugeben. Das Gericht entscheidet über die Rechtmäßigkeit der Verweigerung der Aussage oder der Erstattung des Gutachtens.</w:t>
      </w:r>
    </w:p>
    <w:p>
      <w:r>
        <w:t xml:space="preserve">(3) Ein Ersuchen nach Absatz 2 darf nur von dem Dienstvorgesetzten, seinem allgemeinen Vertreter oder einem beauftragten Beschäftigten gestellt werden, der die Befähigung zum Richteramt hat.</w:t>
      </w:r>
    </w:p>
    <w:p>
      <w:r>
        <w:rPr>
          <w:color w:val="555555"/>
          <w:sz w:val="17"/>
        </w:rPr>
        <w:t xml:space="preserve">Zitiervorschlag: § 25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