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BDBOSZertV — Gegenstand der Zertifizierung</w:t>
      </w:r>
    </w:p>
    <w:p>
      <w:r>
        <w:rPr>
          <w:color w:val="555555"/>
          <w:sz w:val="18"/>
        </w:rPr>
        <w:t xml:space="preserve">BDBOS-Zertifizierungsverordnung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Zertifizierung sind Endgeräte mit bestimmten, das Endgerät identifizierenden Hardware- und Software-Eigenschaften, die zur Verwendung im Digitalfunk BOS vorgesehen sind. Bei Funkleitstellen, die funktional direkt auf die Leitstellenschnittstelle wirken, werden nur die unmittelbar dazu verwendeten Hardware- und Software-Komponenten als Leitstellenbestandteil zertifiziert.</w:t>
      </w:r>
    </w:p>
    <w:p>
      <w:r>
        <w:rPr>
          <w:color w:val="555555"/>
          <w:sz w:val="17"/>
        </w:rPr>
        <w:t xml:space="preserve">Zitiervorschlag: § 1 BDBOSZertV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https://recht.nulegal.eu/gesetze/BDBOSZertV/1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