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BDBOSG — Abgabenfreiheit, Dienstsiegel, Sonstiges</w:t>
      </w:r>
    </w:p>
    <w:p>
      <w:r>
        <w:rPr>
          <w:color w:val="555555"/>
          <w:sz w:val="18"/>
        </w:rPr>
        <w:t xml:space="preserve">BDBOS-Gesetz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führt als Dienstsiegel das kleine Bundessiegel mit der Umschrift "Bundesanstalt für den Digitalfunk der BOS".</w:t>
      </w:r>
    </w:p>
    <w:p>
      <w:r>
        <w:t xml:space="preserve">(2) Die Bundesanstalt ist öffentliche Behörde im Sinne des § 43 Abs. 1 der Grundbuchverfügung in der Fassung der Bekanntmachung vom 24. Januar 1995 (BGBl. I S. 114), die zuletzt durch die Verordnung vom 18. März 1999 (BGBl. I S. 497) geändert worden ist, in der jeweils geltenden Fassung.</w:t>
      </w:r>
    </w:p>
    <w:p>
      <w:r>
        <w:t xml:space="preserve">(3) Die Bundesanstalt ist nach § 2 Abs. 1 des Gerichtskostengesetzes von der Zahlung der Gerichtskosten befreit.</w:t>
      </w:r>
    </w:p>
    <w:p>
      <w:r>
        <w:t xml:space="preserve">(4) Ein Insolvenzverfahren über das Vermögen der Bundesanstalt ist nicht zulässig.</w:t>
      </w:r>
    </w:p>
    <w:p>
      <w:r>
        <w:t xml:space="preserve">(5) Die Bundesanstalt kann nur durch Gesetz aufgelöst werden.</w:t>
      </w:r>
    </w:p>
    <w:p>
      <w:r>
        <w:rPr>
          <w:color w:val="555555"/>
          <w:sz w:val="17"/>
        </w:rPr>
        <w:t xml:space="preserve">Zitiervorschlag: § 17 BDBOSG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