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BBodSchG — Anhörung beteiligter Kreise</w:t>
      </w:r>
    </w:p>
    <w:p>
      <w:r>
        <w:rPr>
          <w:color w:val="555555"/>
          <w:sz w:val="18"/>
        </w:rPr>
        <w:t xml:space="preserve">Bundes-Bodenschutzgesetz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Ermächtigungen zum Erlaß von Rechtsverordnungen die Anhörung der beteiligten Kreise vorschreiben, ist ein jeweils auszuwählender Kreis von Vertretern der Wissenschaft, der Betroffenen, der Wirtschaft, Landwirtschaft, Forstwirtschaft, der Natur- und Umweltschutzverbände, des archäologischen Denkmalschutzes, der kommunalen Spitzenverbände und der für den Bodenschutz, die Altlasten, die geowissenschaftlichen Belange und die Wasserwirtschaft zuständigen obersten Landesbehörden zu hören. Sollen die in Satz 1 genannten Rechtsvorschriften Regelungen zur land- und forstwirtschaftlichen Bodennutzung enthalten, sind auch die für die Land- und Forstwirtschaft zuständigen obersten Landesbehörden zu hören.</w:t>
      </w:r>
    </w:p>
    <w:p>
      <w:r>
        <w:rPr>
          <w:color w:val="555555"/>
          <w:sz w:val="17"/>
        </w:rPr>
        <w:t xml:space="preserve">Zitiervorschlag: § 20 BBodSchG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https://recht.nulegal.eu/gesetze/BBodSchG/20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