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BBodSchG — Zweck und Grundsätze des Gesetzes</w:t>
      </w:r>
    </w:p>
    <w:p>
      <w:r>
        <w:rPr>
          <w:color w:val="555555"/>
          <w:sz w:val="18"/>
        </w:rPr>
        <w:t xml:space="preserve">Bundes-Bodenschutzgesetz</w:t>
      </w:r>
    </w:p>
    <w:p>
      <w:r>
        <w:rPr>
          <w:color w:val="555555"/>
          <w:sz w:val="18"/>
        </w:rPr>
        <w:t xml:space="preserve">Stand: 10.06.2019 (konsolidierte Textfassung, kein amtliches Inkrafttretensdatum)</w:t>
      </w:r>
    </w:p>
    <w:p>
      <w:r>
        <w:t xml:space="preserve">Zweck dieses Gesetzes ist es, nachhaltig die Funktionen des Bodens zu sichern oder wiederherzustellen. Hierzu sind schädliche Bodenveränderungen abzuwehren, der Boden und Altlasten sowie hierdurch verursachte Gewässerverunreinigungen zu sanieren und Vorsorge gegen nachteilige Einwirkungen auf den Boden zu treffen. Bei Einwirkungen auf den Boden sollen Beeinträchtigungen seiner natürlichen Funktionen sowie seiner Funktion als Archiv der Natur- und Kulturgeschichte so weit wie möglich vermieden werden.</w:t>
      </w:r>
    </w:p>
    <w:p>
      <w:r>
        <w:rPr>
          <w:color w:val="555555"/>
          <w:sz w:val="17"/>
        </w:rPr>
        <w:t xml:space="preserve">Zitiervorschlag: § 1 BBodSchG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https://recht.nulegal.eu/gesetze/BBodSchG/1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