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BBiGHwOV (Bayern) — Straßenwärter/Straßenwärterin</w:t>
      </w:r>
    </w:p>
    <w:p>
      <w:r>
        <w:rPr>
          <w:color w:val="555555"/>
          <w:sz w:val="18"/>
        </w:rPr>
        <w:t xml:space="preserve">Verordnung zur Umsetzung des Berufsbildungsgesetzes, des Berufsqualifikationsfeststellungsgesetzes und der Handwerksordnung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Berufsbildung im Ausbildungsberuf Straßenwärter/Straßenwärterin sind zuständig</w:t>
      </w:r>
    </w:p>
    <w:p>
      <w:r>
        <w:t xml:space="preserve">1. für die Aufgaben nach § 4 Nr. 1 Buchst. a bis c und i die Regierungen für die Berufsbildung bei den nachgeordneten Behörden und die Rechtsaufsichtsbehörden für die Berufsbildung im kommunalen Bereich,</w:t>
      </w:r>
    </w:p>
    <w:p>
      <w:r>
        <w:t xml:space="preserve">2. für die Aufgaben nach § 4 Nr. 1 Buchst. d die Landesbaudirektion Bayern,</w:t>
      </w:r>
    </w:p>
    <w:p>
      <w:r>
        <w:t xml:space="preserve">3. für die Aufgaben nach § 4 Nr. 1 Buchst. l und m die Bayerische Verwaltungsschule,</w:t>
      </w:r>
    </w:p>
    <w:p>
      <w:r>
        <w:t xml:space="preserve">4. für die Aufgaben nach § 4 Nr. 1 Buchst. f und h die ausbildenden Stellen.</w:t>
      </w:r>
    </w:p>
    <w:p>
      <w:r>
        <w:rPr>
          <w:color w:val="555555"/>
          <w:sz w:val="17"/>
        </w:rPr>
        <w:t xml:space="preserve">Zitiervorschlag: § 7 BBiGHwOV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https://recht.nulegal.eu/gesetze/BBiGHwOV/7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