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BBiG 2005 — Zusatzqualifikationen</w:t>
      </w:r>
    </w:p>
    <w:p>
      <w:r>
        <w:rPr>
          <w:color w:val="555555"/>
          <w:sz w:val="18"/>
        </w:rPr>
        <w:t xml:space="preserve">Berufsbildungsgesetz</w:t>
      </w:r>
    </w:p>
    <w:p>
      <w:r>
        <w:rPr>
          <w:color w:val="555555"/>
          <w:sz w:val="18"/>
        </w:rPr>
        <w:t xml:space="preserve">Stand: 30.04.2025 (konsolidierte Textfassung, kein amtliches Inkrafttretensdatum)</w:t>
      </w:r>
    </w:p>
    <w:p>
      <w:r>
        <w:t xml:space="preserve">(1) Zusätzliche berufliche Fertigkeiten, Kenntnisse und Fähigkeiten nach § 5 Absatz 2 Satz 1 Nummer 6 werden gesondert geprüft und bescheinigt. Das Ergebnis der Prüfung nach § 37 bleibt unberührt.</w:t>
      </w:r>
    </w:p>
    <w:p>
      <w:r>
        <w:t xml:space="preserve">(2) § 37 Absatz 3 und 4 sowie die §§ 39 bis 42a und 47 gelten entsprechend.</w:t>
      </w:r>
    </w:p>
    <w:p>
      <w:r>
        <w:rPr>
          <w:color w:val="555555"/>
          <w:sz w:val="17"/>
        </w:rPr>
        <w:t xml:space="preserve">Zitiervorschlag: § 49 BBiG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https://recht.nulegal.eu/gesetze/BBiG%202005/49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