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BBiG 2005 — Eignung der Ausbildungsstätte</w:t>
      </w:r>
    </w:p>
    <w:p>
      <w:r>
        <w:rPr>
          <w:color w:val="555555"/>
          <w:sz w:val="18"/>
        </w:rPr>
        <w:t xml:space="preserve">Berufsbildungsgesetz</w:t>
      </w:r>
    </w:p>
    <w:p>
      <w:r>
        <w:rPr>
          <w:color w:val="555555"/>
          <w:sz w:val="18"/>
        </w:rPr>
        <w:t xml:space="preserve">Stand: 30.04.2025 (konsolidierte Textfassung, kein amtliches Inkrafttretensdatum)</w:t>
      </w:r>
    </w:p>
    <w:p>
      <w:r>
        <w:t xml:space="preserve">(1) Auszubildende dürfen nur eingestellt und ausgebildet werden, wenn</w:t>
      </w:r>
    </w:p>
    <w:p>
      <w:pPr>
        <w:ind w:left="420"/>
      </w:pPr>
      <w:r>
        <w:t xml:space="preserve">1. die Ausbildungsstätte nach Art und Einrichtung für die Berufsausbildung geeignet ist und</w:t>
      </w:r>
    </w:p>
    <w:p>
      <w:pPr>
        <w:ind w:left="420"/>
      </w:pPr>
      <w:r>
        <w:t xml:space="preserve">2. die Zahl der Auszubildenden in einem angemessenen Verhältnis zur Zahl der Ausbildungsplätze oder zur Zahl der beschäftigten Fachkräfte steht, es sei denn, dass anderenfalls die Berufsausbildung nicht gefährdet wird.</w:t>
      </w:r>
    </w:p>
    <w:p>
      <w:r>
        <w:t xml:space="preserve">(2) Eine Ausbildungsstätte, in der die erforderlichen beruflichen Fertigkeiten, Kenntnisse und Fähigkeiten nicht im vollen Umfang vermittelt werden können, gilt als geeignet, wenn diese durch Ausbildungsmaßnahmen außerhalb der Ausbildungsstätte vermittelt werden.</w:t>
      </w:r>
    </w:p>
    <w:p>
      <w:r>
        <w:t xml:space="preserve">(3) Eine Ausbildungsstätte ist nach Art und Einrichtung für die Berufsausbildung in Berufen der Landwirtschaft, einschließlich der ländlichen Hauswirtschaft, nur geeignet, wenn sie von der nach Landesrecht zuständigen Behörde als Ausbildungsstätte anerkannt ist. Das Bundesministerium für Ernährung und Landwirtschaft kann im Einvernehmen mit dem Bundesministerium für Bildung und Forschung nach Anhörung des Hauptausschusses des Bundesinstituts für Berufsbildung durch Rechtsverordnung, die nicht der Zustimmung des Bundesrates bedarf, Mindestanforderungen für die Größe, die Einrichtung und den Bewirtschaftungszustand der Ausbildungsstätte festsetzen.</w:t>
      </w:r>
    </w:p>
    <w:p>
      <w:r>
        <w:t xml:space="preserve">(4) Eine Ausbildungsstätte ist nach Art und Einrichtung für die Berufsausbildung in Berufen der Hauswirtschaft nur geeignet, wenn sie von der nach Landesrecht zuständigen Behörde als Ausbildungsstätte anerkannt ist. Das Bundesministerium für Wirtschaft und Klimaschutz kann im Einvernehmen mit dem Bundesministerium für Bildung und Forschung nach Anhörung des Hauptausschusses des Bundesinstituts für Berufsbildung durch Rechtsverordnung, die nicht der Zustimmung des Bundesrates bedarf, Mindestanforderungen für die Größe, die Einrichtung und den Bewirtschaftungszustand der Ausbildungsstätte festsetzen.</w:t>
      </w:r>
    </w:p>
    <w:p>
      <w:r>
        <w:rPr>
          <w:color w:val="555555"/>
          <w:sz w:val="17"/>
        </w:rPr>
        <w:t xml:space="preserve">Zitiervorschlag: § 27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BBiG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