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BBhV — Ausschluss der Beihilfefähigkeit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Nicht beihilfefähig sind Aufwendungen</w:t>
      </w:r>
    </w:p>
    <w:p>
      <w:pPr>
        <w:ind w:left="420"/>
      </w:pPr>
      <w:r>
        <w:t xml:space="preserve">1. soweit Personen, die beihilfeberechtigt oder bei beihilfeberechtigten Personen berücksichtigungsfähig sind, einen Anspruch auf Heilfürsorge nach § 70 Absatz 2 des Bundesbesoldungsgesetzes oder entsprechenden landesrechtlichen Vorschriften haben,</w:t>
      </w:r>
    </w:p>
    <w:p>
      <w:pPr>
        <w:ind w:left="420"/>
      </w:pPr>
      <w:r>
        <w:t xml:space="preserve">2. für Gutachten, die nicht von der Festsetzungsstelle, sondern auf Verlangen der beihilfeberechtigten oder der berücksichtigungsfähigen Person veranlasst worden sind,</w:t>
      </w:r>
    </w:p>
    <w:p>
      <w:pPr>
        <w:ind w:left="420"/>
      </w:pPr>
      <w:r>
        <w:t xml:space="preserve">3. für ärztliche und zahnärztliche Bescheinigungen für berücksichtigungsfähige Personen mit Ausnahme medizinisch notwendiger Bescheinigungen,</w:t>
      </w:r>
    </w:p>
    <w:p>
      <w:pPr>
        <w:ind w:left="420"/>
      </w:pPr>
      <w:r>
        <w:t xml:space="preserve">4. für den Besuch vorschulischer oder schulischer Einrichtungen oder von Werkstätten für Behinderte,</w:t>
      </w:r>
    </w:p>
    <w:p>
      <w:pPr>
        <w:ind w:left="420"/>
      </w:pPr>
      <w:r>
        <w:t xml:space="preserve">5. für berufsfördernde, berufsvorbereitende, berufsbildende und heilpädagogische Maßnahmen,</w:t>
      </w:r>
    </w:p>
    <w:p>
      <w:pPr>
        <w:ind w:left="420"/>
      </w:pPr>
      <w:r>
        <w:t xml:space="preserve">6. für Untersuchungen und Behandlungen als Folge medizinisch nicht indizierter Maßnahmen, insbesondere ästhetischer Operationen, Tätowierungen oder Piercings.</w:t>
      </w:r>
    </w:p>
    <w:p>
      <w:r>
        <w:t xml:space="preserve">(2) Ferner sind Aufwendungen nicht beihilfefähig, soweit ein Ersatzanspruch gegen einen Dritten besteht, der nicht auf den Dienstherrn oder von ihm Beauftragte übergeht.</w:t>
      </w:r>
    </w:p>
    <w:p>
      <w:r>
        <w:t xml:space="preserve">(3) Nicht beihilfefähig sind gesetzlich vorgesehene Zuzahlungen und Kostenanteile, Selbstbehalte nach § 53 des Fünften Buches Sozialgesetzbuch sowie Aufwendungen für von der Krankenversorgung ausgeschlossene Arznei-, Hilfs- und Heilmittel sowie gesondert ausgewiesene Abschläge für Verwaltungskosten und entgangene Apotheker- und Herstellerrabatte bei der Kostenerstattung nach § 13 Abs. 2 des Fünften Buches Sozialgesetzbuch.</w:t>
      </w:r>
    </w:p>
    <w:p>
      <w:r>
        <w:t xml:space="preserve">(4) Nicht beihilfefähig sind erbrachte Leistungen nach</w:t>
      </w:r>
    </w:p>
    <w:p>
      <w:pPr>
        <w:ind w:left="420"/>
      </w:pPr>
      <w:r>
        <w:t xml:space="preserve">1. dem Dritten Kapitel des Fünften Buches Sozialgesetzbuch,</w:t>
      </w:r>
    </w:p>
    <w:p>
      <w:pPr>
        <w:ind w:left="420"/>
      </w:pPr>
      <w:r>
        <w:t xml:space="preserve">2. dem Ersten Abschnitt des Zweiten Kapitels des Sechsten Buches Sozialgesetzbuch,</w:t>
      </w:r>
    </w:p>
    <w:p>
      <w:pPr>
        <w:ind w:left="420"/>
      </w:pPr>
      <w:r>
        <w:t xml:space="preserve">3. dem Ersten, Zweiten, Vierten und Fünften Unterabschnitt des Ersten Abschnitts des Dritten Kapitels des Siebten Buches Sozialgesetzbuch,</w:t>
      </w:r>
    </w:p>
    <w:p>
      <w:pPr>
        <w:ind w:left="420"/>
      </w:pPr>
      <w:r>
        <w:t xml:space="preserve">4. Teil 1 Kapitel 9 und 11 des Neunten Buches Sozialgesetzbuch.</w:t>
      </w:r>
    </w:p>
    <w:p>
      <w:r>
        <w:t xml:space="preserve">Satz 1 Nummer 1 gilt nicht bei Kostenerstattung nach § 13 des Fünften Buches Sozialgesetzbuch für freiwillige Mitglieder der gesetzlichen Krankenversicherung einschließlich der familienversicherten Personen nach § 10 des Fünften Buches Sozialgesetzbuch. Bei Personen, denen ein Zuschuss oder Arbeitgeberanteil zum Krankenversicherungsbeitrag gewährt wird oder die einen Anspruch auf beitragsfreie Krankenfürsorge haben, gelten als Leistungen auch</w:t>
      </w:r>
    </w:p>
    <w:p>
      <w:pPr>
        <w:ind w:left="420"/>
      </w:pPr>
      <w:r>
        <w:t xml:space="preserve">1. die über die Festbeträge hinausgehenden Beträge für Arznei-, Verband- und Hilfsmittel nach dem Fünften Buch Sozialgesetzbuch und</w:t>
      </w:r>
    </w:p>
    <w:p>
      <w:pPr>
        <w:ind w:left="420"/>
      </w:pPr>
      <w:r>
        <w:t xml:space="preserve">2. Aufwendungen, die darauf beruhen, dass Versicherte die ihnen zustehenden Leistungen nicht in Anspruch genommen haben; dies gilt auch, wenn Leistungserbringerinnen und Leistungserbringer in anderen Mitgliedstaaten der Europäischen Union in Anspruch genommen werden; ausgenommen sind Aufwendungen für Wahlleistungen im Krankenhaus.</w:t>
      </w:r>
    </w:p>
    <w:p>
      <w:r>
        <w:t xml:space="preserve">Satz 3 gilt nicht für</w:t>
      </w:r>
    </w:p>
    <w:p>
      <w:pPr>
        <w:ind w:left="420"/>
      </w:pPr>
      <w:r>
        <w:t xml:space="preserve">1. Personen, die Leistungen nach den Kapiteln 5, 7 und 8 des Vierzehnten Buches Sozialgesetzbuch oder Leistungen nach Kapitel 3 des Soldatenentschädigungsgesetzes erhalten,</w:t>
      </w:r>
    </w:p>
    <w:p>
      <w:pPr>
        <w:ind w:left="420"/>
      </w:pPr>
      <w:r>
        <w:t xml:space="preserve">2. freiwillige Mitglieder der gesetzlichen Krankenversicherung,</w:t>
      </w:r>
    </w:p>
    <w:p>
      <w:pPr>
        <w:ind w:left="420"/>
      </w:pPr>
      <w:r>
        <w:t xml:space="preserve">3. berücksichtigungsfähige Kinder, die von der Pflichtversicherung in der gesetzlichen Kranken- oder Rentenversicherung einer anderen Person erfasst werden, und</w:t>
      </w:r>
    </w:p>
    <w:p>
      <w:pPr>
        <w:ind w:left="420"/>
      </w:pPr>
      <w:r>
        <w:t xml:space="preserve">4. berücksichtigungsfähige Personen nach § 4 Absatz 1, die mit einer nach § 3 beihilfeberechtigten Person am Auslandsdienstort in häuslicher Gemeinschaft leben und dort auf Grund einer eigenen Berufstätigkeit entweder pflichtversichert sind oder einen Anspruch auf beitragsfreie Krankenfürsorge haben.</w:t>
      </w:r>
    </w:p>
    <w:p>
      <w:r>
        <w:t xml:space="preserve">(5) Die Absätze 3 und 4 gelten nicht für Leistungen nach dem Zwölften Buch Sozialgesetzbuch, wenn Ansprüche auf den Sozialhilfeträger übergeleitet worden sind.</w:t>
      </w:r>
    </w:p>
    <w:p>
      <w:r>
        <w:rPr>
          <w:color w:val="555555"/>
          <w:sz w:val="17"/>
        </w:rPr>
        <w:t xml:space="preserve">Zitiervorschlag: § 8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