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BBhV — Inkrafttreten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59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