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BBhV — Übergangsvorschriften</w:t>
      </w:r>
    </w:p>
    <w:p>
      <w:r>
        <w:rPr>
          <w:color w:val="555555"/>
          <w:sz w:val="18"/>
        </w:rPr>
        <w:t xml:space="preserve">Bundesbeihilfeverordnung</w:t>
      </w:r>
    </w:p>
    <w:p>
      <w:r>
        <w:rPr>
          <w:color w:val="555555"/>
          <w:sz w:val="18"/>
        </w:rPr>
        <w:t xml:space="preserve">Stand: 01.01.2026 (konsolidierte Textfassung, kein amtliches Inkrafttretensdatum)</w:t>
      </w:r>
    </w:p>
    <w:p>
      <w:r>
        <w:t xml:space="preserve">(1) Die Anpassung des Betrages nach § 6 Absatz 2 Satz 1 auf Grund der Sätze 6 und 7 des § 6 Absatz 2 erfolgt erstmals für die Beantragung der Beihilfe im Jahr 2024.</w:t>
      </w:r>
    </w:p>
    <w:p>
      <w:r>
        <w:t xml:space="preserve">(2) Die §§ 141, 144 Absatz 1 und 3 und § 145 des Elften Buches Sozialgesetzbuch gelten entsprechend.</w:t>
      </w:r>
    </w:p>
    <w:p>
      <w:r>
        <w:t xml:space="preserve">(3) § 51a gilt nicht für bis zum 31. Juli 2018 eingeführte Verfahren zur direkten Abrechnung von beihilfefähigen Aufwendungen nach § 26 Absatz 1 Nummer 1, 2, 4 und 5.</w:t>
      </w:r>
    </w:p>
    <w:p>
      <w:r>
        <w:t xml:space="preserve">(4) § 11 Absatz 1 Satz 1 gilt entsprechend für beihilfeberechtigte und berücksichtigungsfähige Personen, die zum Behandlungsdatum ihren gewöhnlichen Aufenthalt spätestens seit dem 1. Januar 2021 ununterbrochen im Vereinigten Königreich hatten.</w:t>
      </w:r>
    </w:p>
    <w:p>
      <w:r>
        <w:t xml:space="preserve">(5) Aufwendungen für Vergütungszuschläge für zusätzliches Pflegehilfskraftpersonal entsprechend § 84 Absatz 9 des Elften Buches Sozialgesetzbuch, um die notwendige Versorgung des Pflegebedürftigen zu gewährleisten, sind bis zum 31. Dezember 2025 beihilfefähig.</w:t>
      </w:r>
    </w:p>
    <w:p>
      <w:r>
        <w:t xml:space="preserve">(6) Für beihilfeberechtigte und berücksichtigungsfähige Personen, deren Ansprüche nach dem Bundesversorgungsgesetz in der bis zum 31. Dezember 2023 geltenden Fassung oder nach einem Gesetz, das das Bundesversorgungsgesetz in der bis zum 31. Dezember 2023 geltenden Fassung ganz oder teilweise für anwendbar erklärt, bestandskräftig festgestellt sind, gelten die Vorschriften des § 8 Absatz 4 Satz 4 Nummer 1, des § 9 Absatz 3 Satz 4 Nummer 1, des § 38a Absatz 5, des § 47 Absatz 2 Satz 2 und des § 54 Absatz 1 Satz 3 in der am 31. Dezember 2023 geltenden Fassung weiter. Satz 1 gilt auch für ab 1. Januar 2024 entstehende Ansprüche nach dem Soldatenversorgungsgesetz in Verbindung mit dem Bundesversorgungsgesetz.</w:t>
      </w:r>
    </w:p>
    <w:p>
      <w:r>
        <w:t xml:space="preserve">(7) Im Zeitraum vom 1. Januar 2025 bis einschließlich 30. Juni 2025 ausgezahlte Beihilfeleistungen nach § 38c Absatz 1 und § 38e werden auf die Beihilfeleistungen des Gemeinsamen Jahresbetrags nach § 38c Absatz 1 und § 38e in Verbindung mit den §§ 39, 42 und 42a des Elften Buches Sozialgesetzbuch für das Kalenderjahr 2025 angerechnet.</w:t>
      </w:r>
    </w:p>
    <w:p>
      <w:r>
        <w:t xml:space="preserve">(8) Für Aufwendungen einer implantologischen Behandlung nach § 15 sowie einer kieferorthopädischen Behandlung nach § 15a Absatz 2, die vor dem 1. Januar 2026 begonnen wurde und fortgeführt wird, gelten die Vorschriften in der bis zu diesem Tag geltenden Fassung weiter. Als Behandlungsbeginn gilt das Datum der erstmaligen Erbringung einer Leistung aus den Abschnitten G oder K der Anlage 1 der Gebührenordnung für Zahnärzte.</w:t>
      </w:r>
    </w:p>
    <w:p>
      <w:r>
        <w:rPr>
          <w:color w:val="555555"/>
          <w:sz w:val="17"/>
        </w:rPr>
        <w:t xml:space="preserve">Zitiervorschlag: § 58 BBhV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https://recht.nulegal.eu/gesetze/BBhV/58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