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51a BBhV — Zahlung an Dritte</w:t>
      </w:r>
    </w:p>
    <w:p>
      <w:r>
        <w:rPr>
          <w:color w:val="555555"/>
          <w:sz w:val="18"/>
        </w:rPr>
        <w:t xml:space="preserve">Bundesbeihilfeverordnung</w:t>
      </w:r>
    </w:p>
    <w:p>
      <w:r>
        <w:rPr>
          <w:color w:val="555555"/>
          <w:sz w:val="18"/>
        </w:rPr>
        <w:t xml:space="preserve">Stand: 01.01.2021 (konsolidierte Textfassung, kein amtliches Inkrafttretensdatum)</w:t>
      </w:r>
    </w:p>
    <w:p>
      <w:r>
        <w:t xml:space="preserve">(1) Die Festsetzungsstelle kann die Beihilfe auf Antrag der beihilfeberechtigten Person an Dritte auszahlen.</w:t>
      </w:r>
    </w:p>
    <w:p>
      <w:r>
        <w:t xml:space="preserve">(2) Leistungen nach § 26 Absatz 1 Nummer 1, 2, 4 und 5 können direkt zwischen dem Krankenhaus oder dem vom Krankenhaus beauftragten Rechnungssteller und Festsetzungsstelle abgerechnet werden, wenn</w:t>
      </w:r>
    </w:p>
    <w:p>
      <w:pPr>
        <w:ind w:left="420"/>
      </w:pPr>
      <w:r>
        <w:t xml:space="preserve">1. der Bund eine entsprechende Rahmenvereinbarung mit der Deutschen Krankenhausgesellschaft e. V. abgeschlossen hat und</w:t>
      </w:r>
    </w:p>
    <w:p>
      <w:pPr>
        <w:ind w:left="420"/>
      </w:pPr>
      <w:r>
        <w:t xml:space="preserve">2. ein Antrag nach Anlage 16 vorliegt.</w:t>
      </w:r>
    </w:p>
    <w:p>
      <w:r>
        <w:t xml:space="preserve">Die Festsetzungsstelle hat abrechnungsrelevante Klärungen mit dem Krankenhaus oder dem vom Krankenhaus beauftragten Rechnungssteller durchzuführen. Der Beihilfebescheid ist der beihilfeberechtigten Person bekannt zu geben.</w:t>
      </w:r>
    </w:p>
    <w:p>
      <w:r>
        <w:t xml:space="preserve">(3) Besteht die Möglichkeit eines elektronischen Datenaustauschs zwischen den Dritten und der Festsetzungsstelle, ist die Beihilfe auf Antrag der beihilfeberechtigten Person direkt an die Leistungserbringer oder von diesen beauftragten Abrechnungsstellen auszuzahlen, wenn die beihilfeberechtigte und die berücksichtigungsfähige Person ihre Einwilligung in die Datenverarbeitung erteilt oder ihre Einwilligung in die Entbindung von der Schweigepflicht der Leistungserbringer erteilt hat. Absatz 2 Satz 2 und 3 gilt entsprechend.</w:t>
      </w:r>
    </w:p>
    <w:p>
      <w:r>
        <w:rPr>
          <w:color w:val="555555"/>
          <w:sz w:val="17"/>
        </w:rPr>
        <w:t xml:space="preserve">Zitiervorschlag: § 51a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https://recht.nulegal.eu/gesetze/BBhV/51a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