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45b BBhV — Klinisches Krebsregister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Der Bund beteiligt sich an den personenbezogenen Kosten der Krebsregistrierung beihilfeberechtigter und berücksichtigungsfähiger Personen unmittelbar gegenüber dem klinischen Krebsregister für</w:t>
      </w:r>
    </w:p>
    <w:p>
      <w:pPr>
        <w:ind w:left="420"/>
      </w:pPr>
      <w:r>
        <w:t xml:space="preserve">1. jede verarbeitete Meldung zur Neuerkrankung an einem Tumor nach § 65c Absatz 4 Satz 2 bis 4 und Absatz 5 Satz 1 des Fünften Buches Sozialgesetzbuch sowie</w:t>
      </w:r>
    </w:p>
    <w:p>
      <w:pPr>
        <w:ind w:left="420"/>
      </w:pPr>
      <w:r>
        <w:t xml:space="preserve">2. jede landesrechtlich vorgesehene Meldung der zu übermittelnden klinischen Daten an ein klinisches Krebsregister nach § 65c Absatz 6 Satz 1 des Fünften Buches Sozialgesetzbuch.</w:t>
      </w:r>
    </w:p>
    <w:p>
      <w:r>
        <w:t xml:space="preserve">Voraussetzung der Kostenbeteiligung ist eine Vereinbarung zwischen dem Bund und dem klinischen Krebsregister.</w:t>
      </w:r>
    </w:p>
    <w:p>
      <w:r>
        <w:t xml:space="preserve">(2) Der von der Festsetzungsstelle zu zahlende Betrag wird durch Rundschreiben des Bundesministeriums des Innern bekanntgegeben.</w:t>
      </w:r>
    </w:p>
    <w:p>
      <w:r>
        <w:rPr>
          <w:color w:val="555555"/>
          <w:sz w:val="17"/>
        </w:rPr>
        <w:t xml:space="preserve">Zitiervorschlag: § 45b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https://recht.nulegal.eu/gesetze/BBhV/45b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