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BBhV — Sterilisation, Empfängnisregelung und Schwangerschaftsabbruch</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eine durch eine Ärztin oder einen Arzt vorgenommene Sterilisation sind beihilfefähig, wenn die Sterilisation wegen einer Krankheit notwendig ist.</w:t>
      </w:r>
    </w:p>
    <w:p>
      <w:r>
        <w:t xml:space="preserve">(2) Aufwendungen für die ärztliche Beratung zu Fragen der Empfängnisregelung einschließlich der hierfür notwendigen ärztlichen Untersuchungen und der ärztlich verordneten empfängnisregelnden Mittel sind beihilfefähig. Aufwendungen für ärztlich verordnete Mittel zur Empfängnisverhütung sowie für deren Applikation sind nur bei beihilfeberechtigten und berücksichtigungsfähigen Personen bis zum vollendeten 22. Lebensjahr beihilfefähig, es sei denn, die Mittel sind nach ärztlicher Bestätigung notwendig</w:t>
      </w:r>
    </w:p>
    <w:p>
      <w:pPr>
        <w:ind w:left="420"/>
      </w:pPr>
      <w:r>
        <w:t xml:space="preserve">1. zur Behandlung einer Krankheit oder</w:t>
      </w:r>
    </w:p>
    <w:p>
      <w:pPr>
        <w:ind w:left="420"/>
      </w:pPr>
      <w:r>
        <w:t xml:space="preserve">2. als Notfallkontrazeptiva ohne Altersbeschränkung, wenn Hinweise auf einen sexuellen Missbrauch oder eine Vergewaltigung vorliegen.</w:t>
      </w:r>
    </w:p>
    <w:p>
      <w:r>
        <w:t xml:space="preserve">Aufwendungen für allgemeine Sexualaufklärung oder Sexualberatung sind nicht beihilfefähig.</w:t>
      </w:r>
    </w:p>
    <w:p>
      <w:r>
        <w:t xml:space="preserve">(3) Für einen nicht rechtswidrigen Schwangerschaftsabbruch sind Aufwendungen nach den §§ 12, 22, 26, 28, 29, 31 und 32 beihilfefähig. Daneben sind auch Aufwendungen für die ärztliche Beratung über die Erhaltung der Schwangerschaft und die ärztliche Untersuchung und Begutachtung zur Feststellung der Voraussetzungen eines nicht rechtswidrigen Schwangerschaftsabbruchs beihilfefähig.</w:t>
      </w:r>
    </w:p>
    <w:p>
      <w:r>
        <w:rPr>
          <w:color w:val="555555"/>
          <w:sz w:val="17"/>
        </w:rPr>
        <w:t xml:space="preserve">Zitiervorschlag: § 43a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