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 BBhV — Berücksichtigungsfähige Personen</w:t>
      </w:r>
    </w:p>
    <w:p>
      <w:r>
        <w:rPr>
          <w:color w:val="555555"/>
          <w:sz w:val="18"/>
        </w:rPr>
        <w:t xml:space="preserve">Bundesbeihilfeverordnung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(1) Ehegattinnen, Ehegatten, Lebenspartnerinnen und Lebenspartner beihilfeberechtigter Personen sind berücksichtigungsfähig.</w:t>
      </w:r>
    </w:p>
    <w:p>
      <w:r>
        <w:t xml:space="preserve">(2) Kinder sind berücksichtigungsfähig, wenn sie beim Familienzuschlag der beihilfeberechtigten Person nach dem Besoldungs- und Versorgungsrecht berücksichtigungsfähig sind. Dies gilt für beihilfeberechtigte Personen nach § 3, wenn</w:t>
      </w:r>
    </w:p>
    <w:p>
      <w:pPr>
        <w:ind w:left="420"/>
      </w:pPr>
      <w:r>
        <w:t xml:space="preserve">1. Anspruch auf einen Auslandszuschlag nach § 53 Absatz 4 Nummer 2 und 2a des Bundesbesoldungsgesetzes besteht oder</w:t>
      </w:r>
    </w:p>
    <w:p>
      <w:pPr>
        <w:ind w:left="420"/>
      </w:pPr>
      <w:r>
        <w:t xml:space="preserve">2. ein Auslandszuschlag nach § 53 Absatz 4 Nummer 2 und 2a des Bundesbesoldungsgesetzes nur deshalb nicht gezahlt wird, weil im Inland ein Haushalt eines Elternteils besteht, der für das Kind sorgeberechtigt ist oder war.</w:t>
      </w:r>
    </w:p>
    <w:p>
      <w:r>
        <w:t xml:space="preserve">Befinden sich Kinder nach Vollendung des 25. Lebensjahres noch in Schul- oder Berufsausbildung, sind sie weiter berücksichtigungsfähig, wenn die Ausbildung durch einen freiwilligen Wehrdienst nach § 58b des Soldatengesetzes, einen Freiwilligendienst nach dem Bundesfreiwilligendienstgesetz oder dem Jugendfreiwilligendienstegesetz oder einen vergleichbaren anerkannten Freiwilligendienst oder durch eine Tätigkeit als Entwicklungshelfer im Sinne des § 1 Absatz 1 des Entwicklungshelfer-Gesetzes unterbrochen oder verzögert worden ist. Die Dauer der weiteren Berücksichtigungsfähigkeit entspricht der Dauer des abgeleisteten Dienstes, insgesamt höchstens zwölf Monate.</w:t>
      </w:r>
    </w:p>
    <w:p>
      <w:r>
        <w:t xml:space="preserve">(3) Angehörige beihilfeberechtigter Waisen sind nicht berücksichtigungsfähig.</w:t>
      </w:r>
    </w:p>
    <w:p>
      <w:r>
        <w:rPr>
          <w:color w:val="555555"/>
          <w:sz w:val="17"/>
        </w:rPr>
        <w:t xml:space="preserve">Zitiervorschlag: § 4 BBhV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https://recht.nulegal.eu/gesetze/BBhV/4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