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39b BBhV — Aufwendungen bei Pflegegrad 1</w:t>
      </w:r>
    </w:p>
    <w:p>
      <w:r>
        <w:rPr>
          <w:color w:val="555555"/>
          <w:sz w:val="18"/>
        </w:rPr>
        <w:t xml:space="preserve">Bundesbeihilfeverordnung</w:t>
      </w:r>
    </w:p>
    <w:p>
      <w:r>
        <w:rPr>
          <w:color w:val="555555"/>
          <w:sz w:val="18"/>
        </w:rPr>
        <w:t xml:space="preserve">Stand: 01.04.2024 (konsolidierte Textfassung, kein amtliches Inkrafttretensdatum)</w:t>
      </w:r>
    </w:p>
    <w:p>
      <w:r>
        <w:t xml:space="preserve">Für pflegebedürftige beihilfeberechtigte oder berücksichtigungsfähige Personen des Pflegegrades 1 sind Aufwendungen beihilfefähig für:</w:t>
      </w:r>
    </w:p>
    <w:p>
      <w:pPr>
        <w:ind w:left="420"/>
      </w:pPr>
      <w:r>
        <w:t xml:space="preserve">1. Beratung im eigenen Haushalt nach § 38a Absatz 6,</w:t>
      </w:r>
    </w:p>
    <w:p>
      <w:pPr>
        <w:ind w:left="420"/>
      </w:pPr>
      <w:r>
        <w:t xml:space="preserve">2. zusätzliche Leistungen in ambulant betreuten Wohngruppen nach § 38f, ohne dass Aufwendungen nach § 38a Absatz 1, 2 oder 3 oder nach § 38b entstanden sein müssen,</w:t>
      </w:r>
    </w:p>
    <w:p>
      <w:pPr>
        <w:ind w:left="420"/>
      </w:pPr>
      <w:r>
        <w:t xml:space="preserve">3. Pflegehilfsmittel, Maßnahmen zur Verbesserung des Wohnumfeldes, digitale Pflegeanwendungen und ergänzende Unterstützungsleistungen bei der Nutzung von digitalen Pflegeanwendungen nach § 38g,</w:t>
      </w:r>
    </w:p>
    <w:p>
      <w:pPr>
        <w:ind w:left="420"/>
      </w:pPr>
      <w:r>
        <w:t xml:space="preserve">4. zusätzliche Betreuung und Aktivierung in stationären Pflegeeinrichtungen nach § 39 Absatz 4,</w:t>
      </w:r>
    </w:p>
    <w:p>
      <w:pPr>
        <w:ind w:left="420"/>
      </w:pPr>
      <w:r>
        <w:t xml:space="preserve">5. vollstationäre Pflege nach § 39 Absatz 1 in Höhe des in § 43 Absatz 3 des Elften Buches Sozialgesetzbuch genannten Betrages,</w:t>
      </w:r>
    </w:p>
    <w:p>
      <w:pPr>
        <w:ind w:left="420"/>
      </w:pPr>
      <w:r>
        <w:t xml:space="preserve">6. den Entlastungsbetrag nach § 38a Absatz 2 in Verbindung mit § 45b des Elften Buches Sozialgesetzbuch,</w:t>
      </w:r>
    </w:p>
    <w:p>
      <w:pPr>
        <w:ind w:left="420"/>
      </w:pPr>
      <w:r>
        <w:t xml:space="preserve">7. Anschubfinanzierung zur Gründung von ambulant betreuten Wohngruppen nach § 38f Satz 2,</w:t>
      </w:r>
    </w:p>
    <w:p>
      <w:pPr>
        <w:ind w:left="420"/>
      </w:pPr>
      <w:r>
        <w:t xml:space="preserve">8. Rückstufung nach § 39 Absatz 5.</w:t>
      </w:r>
    </w:p>
    <w:p>
      <w:r>
        <w:t xml:space="preserve">Daneben beteiligt sich der Bund an den Kosten der Pflegeberatung nach § 37 Absatz 1 und an den Leistungen zur sozialen Sicherung der Pflegepersonen nach § 38h Absatz 1 und Absatz 2 Nummer 2.</w:t>
      </w:r>
    </w:p>
    <w:p>
      <w:r>
        <w:rPr>
          <w:color w:val="555555"/>
          <w:sz w:val="17"/>
        </w:rPr>
        <w:t xml:space="preserve">Zitiervorschlag: § 39b BBhV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https://recht.nulegal.eu/gesetze/BBhV/39b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