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38c BBhV — Verhinderungspflege, Versorgung der pflegebedürftigen Person bei Inanspruchnahme von Vorsorge- oder Rehabilitationsleistungen durch die Pflegeperson</w:t>
      </w:r>
    </w:p>
    <w:p>
      <w:r>
        <w:rPr>
          <w:color w:val="555555"/>
          <w:sz w:val="18"/>
        </w:rPr>
        <w:t xml:space="preserve">Bundesbeihilfeverordnung</w:t>
      </w:r>
    </w:p>
    <w:p>
      <w:r>
        <w:rPr>
          <w:color w:val="555555"/>
          <w:sz w:val="18"/>
        </w:rPr>
        <w:t xml:space="preserve">Stand: 01.07.2025 (konsolidierte Textfassung, kein amtliches Inkrafttretensdatum)</w:t>
      </w:r>
    </w:p>
    <w:p>
      <w:r>
        <w:t xml:space="preserve">(1) Ist eine Pflegeperson wegen Erholungsurlaubs oder Krankheit oder aus anderen Gründen an der häuslichen Pflege gehindert, so sind Aufwendungen für eine notwendige Ersatzpflege entsprechend den §§ 39 und 42a des Elften Buches Sozialgesetzbuch beihilfefähig.</w:t>
      </w:r>
    </w:p>
    <w:p>
      <w:r>
        <w:t xml:space="preserve">(2) Aufwendungen für eine Versorgung der pflegebedürftigen beihilfeberechtigten oder berücksichtigungsfähigen Person in zugelassenen Vorsorge- oder Rehabilitationseinrichtungen sind nach § 42b Absatz 1 Satz 1, Absatz 2 und Absatz 5 Satz 2 des Elften Buches Sozialgesetzbuch nur beihilfefähig, wenn kein Anspruch nach § 40 Absatz 3a Satz 1 des Fünften Buches Sozialgesetzbuch besteht. Für die Fahrtkosten gilt § 34 Absatz 5 entsprechend. Abweichend von § 38a Absatz 4 Satz 2 ruhen Ansprüche nach § 38a einschließlich der Pauschalbeihilfe, solange sich die Pflegeperson in der Vorsorge- und Rehabilitationseinrichtung befindet und die pflegebedürftige beihilfeberechtigte oder berücksichtigungsfähige Person nach Satz 1 versorgt wird. Erfolgt die Versorgung der pflegebedürftigen Person nach § 42b Absatz 2 Satz 3 des Elften Buches Sozialgesetzbuch in einer zugelassenen vollstationären Pflegeeinrichtung, so sind die pflegebedingten Aufwendungen einschließlich der Aufwendungen für Betreuung, der Aufwendungen für Leistungen der medizinischen Behandlungspflege sowie der Entgelte für Unterkunft und Verpflegung und der betriebsnotwendigen Investitionsaufwendungen im Umfang des für diese Pflegeeinrichtung geltenden Gesamtheimentgelts beihilfefähig.</w:t>
      </w:r>
    </w:p>
    <w:p>
      <w:r>
        <w:rPr>
          <w:color w:val="555555"/>
          <w:sz w:val="17"/>
        </w:rPr>
        <w:t xml:space="preserve">Zitiervorschlag: § 38c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